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Rule="auto"/>
        <w:ind w:left="0" w:hanging="567"/>
        <w:rPr>
          <w:rFonts w:ascii="Arial Bold" w:cs="Arial Bold" w:eastAsia="Arial Bold" w:hAnsi="Arial Bold"/>
          <w:b w:val="1"/>
          <w:color w:val="000000"/>
          <w:sz w:val="36"/>
          <w:szCs w:val="36"/>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120" w:before="240" w:lineRule="auto"/>
        <w:ind w:left="0" w:hanging="567"/>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Call-Off Schedule 9 (Security)</w:t>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120" w:before="240" w:lineRule="auto"/>
        <w:ind w:left="567" w:hanging="567"/>
        <w:rPr>
          <w:color w:val="434343"/>
          <w:sz w:val="24"/>
          <w:szCs w:val="24"/>
        </w:rPr>
      </w:pPr>
      <w:r w:rsidDel="00000000" w:rsidR="00000000" w:rsidRPr="00000000">
        <w:rPr>
          <w:b w:val="1"/>
          <w:color w:val="000000"/>
          <w:sz w:val="24"/>
          <w:szCs w:val="24"/>
          <w:highlight w:val="yellow"/>
          <w:rtl w:val="0"/>
        </w:rPr>
        <w:t xml:space="preserve">[Guidance Note:</w:t>
      </w:r>
      <w:r w:rsidDel="00000000" w:rsidR="00000000" w:rsidRPr="00000000">
        <w:rPr>
          <w:b w:val="1"/>
          <w:color w:val="000000"/>
          <w:sz w:val="24"/>
          <w:szCs w:val="24"/>
          <w:rtl w:val="0"/>
        </w:rPr>
        <w:t xml:space="preserve"> </w:t>
      </w:r>
      <w:r w:rsidDel="00000000" w:rsidR="00000000" w:rsidRPr="00000000">
        <w:rPr>
          <w:color w:val="434343"/>
          <w:sz w:val="23"/>
          <w:szCs w:val="23"/>
          <w:highlight w:val="white"/>
          <w:rtl w:val="0"/>
        </w:rPr>
        <w:t xml:space="preserve">Part A shall apply to Call-Off Contracts which have been awarded via Direct Award. If a Buyer wishes to use Part B of this Schedule, a Supplier can offer Part B through the Optional Services catalogue or a Buyer can run a Further Competition</w:t>
      </w:r>
      <w:r w:rsidDel="00000000" w:rsidR="00000000" w:rsidRPr="00000000">
        <w:rPr>
          <w:rtl w:val="0"/>
        </w:rPr>
      </w:r>
    </w:p>
    <w:bookmarkStart w:colFirst="0" w:colLast="0" w:name="bookmark=id.30j0zll" w:id="0"/>
    <w:bookmarkEnd w:id="0"/>
    <w:p w:rsidR="00000000" w:rsidDel="00000000" w:rsidP="00000000" w:rsidRDefault="00000000" w:rsidRPr="00000000" w14:paraId="00000004">
      <w:pPr>
        <w:spacing w:after="200" w:line="276" w:lineRule="auto"/>
        <w:ind w:left="0" w:firstLine="0"/>
        <w:jc w:val="left"/>
        <w:rPr>
          <w:sz w:val="24"/>
          <w:szCs w:val="24"/>
        </w:rPr>
      </w:pPr>
      <w:bookmarkStart w:colFirst="0" w:colLast="0" w:name="_heading=h.gjdgxs" w:id="1"/>
      <w:bookmarkEnd w:id="1"/>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before="240" w:lineRule="auto"/>
        <w:ind w:left="0" w:hanging="567"/>
        <w:rPr>
          <w:b w:val="1"/>
          <w:color w:val="000000"/>
          <w:sz w:val="36"/>
          <w:szCs w:val="36"/>
        </w:rPr>
      </w:pPr>
      <w:r w:rsidDel="00000000" w:rsidR="00000000" w:rsidRPr="00000000">
        <w:rPr>
          <w:b w:val="1"/>
          <w:color w:val="000000"/>
          <w:sz w:val="36"/>
          <w:szCs w:val="36"/>
          <w:rtl w:val="0"/>
        </w:rPr>
        <w:t xml:space="preserve">Part A: Short Form Security Requirements</w:t>
      </w:r>
    </w:p>
    <w:p w:rsidR="00000000" w:rsidDel="00000000" w:rsidP="00000000" w:rsidRDefault="00000000" w:rsidRPr="00000000" w14:paraId="00000006">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851" w:hanging="851"/>
        <w:jc w:val="left"/>
        <w:rPr>
          <w:b w:val="1"/>
          <w:smallCaps w:val="1"/>
          <w:color w:val="000000"/>
          <w:sz w:val="24"/>
          <w:szCs w:val="24"/>
        </w:rPr>
      </w:pPr>
      <w:r w:rsidDel="00000000" w:rsidR="00000000" w:rsidRPr="00000000">
        <w:rPr>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7">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234.0" w:type="dxa"/>
        <w:jc w:val="left"/>
        <w:tblInd w:w="1008.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502"/>
        <w:gridCol w:w="5732"/>
        <w:tblGridChange w:id="0">
          <w:tblGrid>
            <w:gridCol w:w="2502"/>
            <w:gridCol w:w="5732"/>
          </w:tblGrid>
        </w:tblGridChange>
      </w:tblGrid>
      <w:tr>
        <w:trPr>
          <w:cantSplit w:val="0"/>
          <w:tblHeader w:val="0"/>
        </w:trPr>
        <w:tc>
          <w:tcPr/>
          <w:p w:rsidR="00000000" w:rsidDel="00000000" w:rsidP="00000000" w:rsidRDefault="00000000" w:rsidRPr="00000000" w14:paraId="00000008">
            <w:pPr>
              <w:spacing w:after="120" w:lineRule="auto"/>
              <w:ind w:left="-108" w:firstLine="108"/>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"Breach of Security"</w:t>
            </w:r>
          </w:p>
        </w:tc>
        <w:tc>
          <w:tcPr/>
          <w:p w:rsidR="00000000" w:rsidDel="00000000" w:rsidP="00000000" w:rsidRDefault="00000000" w:rsidRPr="00000000" w14:paraId="00000009">
            <w:pPr>
              <w:tabs>
                <w:tab w:val="left" w:pos="-9"/>
              </w:tabs>
              <w:spacing w:after="120" w:lineRule="auto"/>
              <w:ind w:left="170" w:firstLine="0"/>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the occurrence of:</w:t>
            </w:r>
          </w:p>
          <w:p w:rsidR="00000000" w:rsidDel="00000000" w:rsidP="00000000" w:rsidRDefault="00000000" w:rsidRPr="00000000" w14:paraId="0000000A">
            <w:pPr>
              <w:numPr>
                <w:ilvl w:val="1"/>
                <w:numId w:val="3"/>
              </w:numPr>
              <w:tabs>
                <w:tab w:val="left" w:pos="144"/>
              </w:tabs>
              <w:spacing w:after="120" w:lineRule="auto"/>
              <w:ind w:left="720" w:hanging="360"/>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0B">
            <w:pPr>
              <w:numPr>
                <w:ilvl w:val="1"/>
                <w:numId w:val="3"/>
              </w:numPr>
              <w:tabs>
                <w:tab w:val="left" w:pos="144"/>
              </w:tabs>
              <w:spacing w:after="120" w:lineRule="auto"/>
              <w:ind w:left="720" w:hanging="360"/>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0C">
            <w:pPr>
              <w:tabs>
                <w:tab w:val="left" w:pos="-9"/>
              </w:tabs>
              <w:spacing w:after="120" w:lineRule="auto"/>
              <w:ind w:left="170" w:firstLine="0"/>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in either case as more particularly set out in the Security Policy where the Buyer has required compliance therewith in accordance with paragraph 2.2;</w:t>
            </w:r>
          </w:p>
        </w:tc>
      </w:tr>
      <w:tr>
        <w:trPr>
          <w:cantSplit w:val="0"/>
          <w:tblHeader w:val="0"/>
        </w:trPr>
        <w:tc>
          <w:tcPr/>
          <w:p w:rsidR="00000000" w:rsidDel="00000000" w:rsidP="00000000" w:rsidRDefault="00000000" w:rsidRPr="00000000" w14:paraId="0000000D">
            <w:pPr>
              <w:spacing w:after="120" w:lineRule="auto"/>
              <w:ind w:left="-108" w:firstLine="108"/>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"Security Management Plan" </w:t>
            </w:r>
          </w:p>
        </w:tc>
        <w:tc>
          <w:tcPr/>
          <w:p w:rsidR="00000000" w:rsidDel="00000000" w:rsidP="00000000" w:rsidRDefault="00000000" w:rsidRPr="00000000" w14:paraId="0000000E">
            <w:pPr>
              <w:tabs>
                <w:tab w:val="left" w:pos="-179"/>
              </w:tabs>
              <w:spacing w:after="120" w:lineRule="auto"/>
              <w:ind w:left="170" w:firstLine="0"/>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the Supplier's security management plan prepared pursuant to this Schedule, a draft of which has been provided by the Supplier to the Buyer and as updated from time to time.</w:t>
            </w:r>
          </w:p>
        </w:tc>
      </w:tr>
    </w:tbl>
    <w:p w:rsidR="00000000" w:rsidDel="00000000" w:rsidP="00000000" w:rsidRDefault="00000000" w:rsidRPr="00000000" w14:paraId="0000000F">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Complying with security requirements and updates to them</w:t>
      </w:r>
      <w:r w:rsidDel="00000000" w:rsidR="00000000" w:rsidRPr="00000000">
        <w:rPr>
          <w:rtl w:val="0"/>
        </w:rPr>
      </w:r>
    </w:p>
    <w:p w:rsidR="00000000" w:rsidDel="00000000" w:rsidP="00000000" w:rsidRDefault="00000000" w:rsidRPr="00000000" w14:paraId="00000010">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851" w:hanging="851"/>
        <w:jc w:val="left"/>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11">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851" w:hanging="851"/>
        <w:jc w:val="left"/>
        <w:rPr>
          <w:color w:val="000000"/>
          <w:sz w:val="24"/>
          <w:szCs w:val="24"/>
        </w:rPr>
      </w:pPr>
      <w:r w:rsidDel="00000000" w:rsidR="00000000" w:rsidRPr="00000000">
        <w:rPr>
          <w:color w:val="000000"/>
          <w:sz w:val="24"/>
          <w:szCs w:val="24"/>
          <w:rtl w:val="0"/>
        </w:rPr>
        <w:t xml:space="preserve">The Supplier shall comply with the requirements in this Schedule in respect of the Security Management Plan. Where specified by a Buyer that has undertaken a Further Competition it shall also comply with the Security Policy  and shall ensure that the Security Management Plan produced by the Supplier fully complies with the Security Policy. </w:t>
      </w:r>
    </w:p>
    <w:p w:rsidR="00000000" w:rsidDel="00000000" w:rsidP="00000000" w:rsidRDefault="00000000" w:rsidRPr="00000000" w14:paraId="00000012">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851" w:hanging="851"/>
        <w:jc w:val="left"/>
        <w:rPr>
          <w:color w:val="000000"/>
          <w:sz w:val="24"/>
          <w:szCs w:val="24"/>
        </w:rPr>
      </w:pPr>
      <w:r w:rsidDel="00000000" w:rsidR="00000000" w:rsidRPr="00000000">
        <w:rPr>
          <w:color w:val="000000"/>
          <w:sz w:val="24"/>
          <w:szCs w:val="24"/>
          <w:rtl w:val="0"/>
        </w:rPr>
        <w:t xml:space="preserve">Where the Security Policy applies the Buyer shall notify the Supplier of any changes or proposed changes to the Security Policy.</w:t>
      </w:r>
    </w:p>
    <w:p w:rsidR="00000000" w:rsidDel="00000000" w:rsidP="00000000" w:rsidRDefault="00000000" w:rsidRPr="00000000" w14:paraId="00000013">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851" w:hanging="851"/>
        <w:jc w:val="left"/>
        <w:rPr>
          <w:color w:val="000000"/>
          <w:sz w:val="24"/>
          <w:szCs w:val="24"/>
        </w:rPr>
      </w:pPr>
      <w:r w:rsidDel="00000000" w:rsidR="00000000" w:rsidRPr="00000000">
        <w:rPr>
          <w:color w:val="000000"/>
          <w:sz w:val="24"/>
          <w:szCs w:val="24"/>
          <w:rtl w:val="0"/>
        </w:rPr>
        <w:t xml:space="preserve">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rsidR="00000000" w:rsidDel="00000000" w:rsidP="00000000" w:rsidRDefault="00000000" w:rsidRPr="00000000" w14:paraId="00000014">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851" w:hanging="851"/>
        <w:jc w:val="left"/>
        <w:rPr>
          <w:color w:val="000000"/>
          <w:sz w:val="24"/>
          <w:szCs w:val="24"/>
        </w:rPr>
      </w:pPr>
      <w:r w:rsidDel="00000000" w:rsidR="00000000" w:rsidRPr="00000000">
        <w:rPr>
          <w:color w:val="000000"/>
          <w:sz w:val="24"/>
          <w:szCs w:val="24"/>
          <w:rtl w:val="0"/>
        </w:rPr>
        <w:t xml:space="preserve">Until and/or unless a change to the Charges is agreed by the Buyer pursuant to the Variation Procedure the Supplier shall continue to provide the Deliverables in accordance with its existing obligations.</w:t>
      </w:r>
    </w:p>
    <w:p w:rsidR="00000000" w:rsidDel="00000000" w:rsidP="00000000" w:rsidRDefault="00000000" w:rsidRPr="00000000" w14:paraId="00000015">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Standards</w:t>
      </w:r>
      <w:r w:rsidDel="00000000" w:rsidR="00000000" w:rsidRPr="00000000">
        <w:rPr>
          <w:rtl w:val="0"/>
        </w:rPr>
      </w:r>
    </w:p>
    <w:p w:rsidR="00000000" w:rsidDel="00000000" w:rsidP="00000000" w:rsidRDefault="00000000" w:rsidRPr="00000000" w14:paraId="00000016">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851" w:hanging="851"/>
        <w:jc w:val="left"/>
        <w:rPr>
          <w:color w:val="000000"/>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security.</w:t>
      </w:r>
    </w:p>
    <w:p w:rsidR="00000000" w:rsidDel="00000000" w:rsidP="00000000" w:rsidRDefault="00000000" w:rsidRPr="00000000" w14:paraId="00000017">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851" w:hanging="851"/>
        <w:jc w:val="left"/>
        <w:rPr>
          <w:color w:val="000000"/>
          <w:sz w:val="24"/>
          <w:szCs w:val="24"/>
        </w:rPr>
      </w:pPr>
      <w:bookmarkStart w:colFirst="0" w:colLast="0" w:name="_heading=h.1fob9te" w:id="2"/>
      <w:bookmarkEnd w:id="2"/>
      <w:r w:rsidDel="00000000" w:rsidR="00000000" w:rsidRPr="00000000">
        <w:rPr>
          <w:color w:val="000000"/>
          <w:sz w:val="24"/>
          <w:szCs w:val="24"/>
          <w:rtl w:val="0"/>
        </w:rPr>
        <w:t xml:space="preserve">The Supplier shall be responsible for the effective performance of its security obligations and shall at all times provide a level of security which:</w:t>
      </w:r>
    </w:p>
    <w:p w:rsidR="00000000" w:rsidDel="00000000" w:rsidP="00000000" w:rsidRDefault="00000000" w:rsidRPr="00000000" w14:paraId="00000018">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911"/>
        <w:jc w:val="left"/>
        <w:rPr>
          <w:color w:val="000000"/>
          <w:sz w:val="24"/>
          <w:szCs w:val="24"/>
        </w:rPr>
      </w:pPr>
      <w:r w:rsidDel="00000000" w:rsidR="00000000" w:rsidRPr="00000000">
        <w:rPr>
          <w:color w:val="000000"/>
          <w:sz w:val="24"/>
          <w:szCs w:val="24"/>
          <w:rtl w:val="0"/>
        </w:rPr>
        <w:t xml:space="preserve">is in accordance with the Law and this Contract; </w:t>
      </w:r>
    </w:p>
    <w:p w:rsidR="00000000" w:rsidDel="00000000" w:rsidP="00000000" w:rsidRDefault="00000000" w:rsidRPr="00000000" w14:paraId="00000019">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911"/>
        <w:jc w:val="left"/>
        <w:rPr>
          <w:color w:val="000000"/>
          <w:sz w:val="24"/>
          <w:szCs w:val="24"/>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1A">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911"/>
        <w:jc w:val="left"/>
        <w:rPr>
          <w:color w:val="000000"/>
          <w:sz w:val="24"/>
          <w:szCs w:val="24"/>
        </w:rPr>
      </w:pPr>
      <w:r w:rsidDel="00000000" w:rsidR="00000000" w:rsidRPr="00000000">
        <w:rPr>
          <w:color w:val="000000"/>
          <w:sz w:val="24"/>
          <w:szCs w:val="24"/>
          <w:rtl w:val="0"/>
        </w:rPr>
        <w:t xml:space="preserve">meets any specific security threats of immediate relevance to the Deliverables and/or the Government Data; and</w:t>
      </w:r>
    </w:p>
    <w:p w:rsidR="00000000" w:rsidDel="00000000" w:rsidP="00000000" w:rsidRDefault="00000000" w:rsidRPr="00000000" w14:paraId="0000001B">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911"/>
        <w:jc w:val="left"/>
        <w:rPr>
          <w:color w:val="000000"/>
          <w:sz w:val="24"/>
          <w:szCs w:val="24"/>
        </w:rPr>
      </w:pPr>
      <w:r w:rsidDel="00000000" w:rsidR="00000000" w:rsidRPr="00000000">
        <w:rPr>
          <w:color w:val="000000"/>
          <w:sz w:val="24"/>
          <w:szCs w:val="24"/>
          <w:rtl w:val="0"/>
        </w:rPr>
        <w:t xml:space="preserve">where specified by the Buyer in accordance with paragraph 2.2 complies with the Security Policy and the ICT Policy.</w:t>
      </w:r>
    </w:p>
    <w:p w:rsidR="00000000" w:rsidDel="00000000" w:rsidP="00000000" w:rsidRDefault="00000000" w:rsidRPr="00000000" w14:paraId="0000001C">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851" w:hanging="851"/>
        <w:jc w:val="left"/>
        <w:rPr>
          <w:color w:val="000000"/>
          <w:sz w:val="24"/>
          <w:szCs w:val="24"/>
        </w:rPr>
      </w:pPr>
      <w:r w:rsidDel="00000000" w:rsidR="00000000" w:rsidRPr="00000000">
        <w:rPr>
          <w:color w:val="000000"/>
          <w:sz w:val="24"/>
          <w:szCs w:val="24"/>
          <w:rtl w:val="0"/>
        </w:rPr>
        <w:t xml:space="preserve">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1D">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851" w:hanging="851"/>
        <w:jc w:val="left"/>
        <w:rPr>
          <w:color w:val="000000"/>
          <w:sz w:val="24"/>
          <w:szCs w:val="24"/>
        </w:rPr>
      </w:pPr>
      <w:r w:rsidDel="00000000" w:rsidR="00000000" w:rsidRPr="00000000">
        <w:rPr>
          <w:color w:val="000000"/>
          <w:sz w:val="24"/>
          <w:szCs w:val="24"/>
          <w:rtl w:val="0"/>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rsidR="00000000" w:rsidDel="00000000" w:rsidP="00000000" w:rsidRDefault="00000000" w:rsidRPr="00000000" w14:paraId="0000001E">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smallCaps w:val="1"/>
          <w:color w:val="000000"/>
          <w:sz w:val="24"/>
          <w:szCs w:val="24"/>
          <w:rtl w:val="0"/>
        </w:rPr>
        <w:t xml:space="preserve">S</w:t>
      </w:r>
      <w:r w:rsidDel="00000000" w:rsidR="00000000" w:rsidRPr="00000000">
        <w:rPr>
          <w:rFonts w:ascii="Arial Bold" w:cs="Arial Bold" w:eastAsia="Arial Bold" w:hAnsi="Arial Bold"/>
          <w:b w:val="1"/>
          <w:color w:val="000000"/>
          <w:sz w:val="24"/>
          <w:szCs w:val="24"/>
          <w:rtl w:val="0"/>
        </w:rPr>
        <w:t xml:space="preserve">ecurity Management Plan</w:t>
      </w:r>
      <w:r w:rsidDel="00000000" w:rsidR="00000000" w:rsidRPr="00000000">
        <w:rPr>
          <w:rtl w:val="0"/>
        </w:rPr>
      </w:r>
    </w:p>
    <w:p w:rsidR="00000000" w:rsidDel="00000000" w:rsidP="00000000" w:rsidRDefault="00000000" w:rsidRPr="00000000" w14:paraId="0000001F">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3znysh7" w:id="3"/>
      <w:bookmarkEnd w:id="3"/>
      <w:r w:rsidDel="00000000" w:rsidR="00000000" w:rsidRPr="00000000">
        <w:rPr>
          <w:b w:val="1"/>
          <w:color w:val="000000"/>
          <w:sz w:val="24"/>
          <w:szCs w:val="24"/>
          <w:rtl w:val="0"/>
        </w:rPr>
        <w:t xml:space="preserve">Introduction</w:t>
      </w:r>
    </w:p>
    <w:p w:rsidR="00000000" w:rsidDel="00000000" w:rsidP="00000000" w:rsidRDefault="00000000" w:rsidRPr="00000000" w14:paraId="00000020">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911"/>
        <w:jc w:val="left"/>
        <w:rPr>
          <w:color w:val="000000"/>
          <w:sz w:val="24"/>
          <w:szCs w:val="24"/>
        </w:rPr>
      </w:pPr>
      <w:bookmarkStart w:colFirst="0" w:colLast="0" w:name="_heading=h.2et92p0" w:id="4"/>
      <w:bookmarkEnd w:id="4"/>
      <w:r w:rsidDel="00000000" w:rsidR="00000000" w:rsidRPr="00000000">
        <w:rPr>
          <w:color w:val="000000"/>
          <w:sz w:val="24"/>
          <w:szCs w:val="24"/>
          <w:rtl w:val="0"/>
        </w:rPr>
        <w:t xml:space="preserve">The Supplier shall develop and maintain a Security Management Plan in accordance with this Schedule. The Supplier shall thereafter comply with its obligations set out in the Security Management Plan.</w:t>
      </w:r>
    </w:p>
    <w:p w:rsidR="00000000" w:rsidDel="00000000" w:rsidP="00000000" w:rsidRDefault="00000000" w:rsidRPr="00000000" w14:paraId="00000021">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tyjcwt" w:id="5"/>
      <w:bookmarkEnd w:id="5"/>
      <w:r w:rsidDel="00000000" w:rsidR="00000000" w:rsidRPr="00000000">
        <w:rPr>
          <w:b w:val="1"/>
          <w:color w:val="000000"/>
          <w:sz w:val="24"/>
          <w:szCs w:val="24"/>
          <w:rtl w:val="0"/>
        </w:rPr>
        <w:t xml:space="preserve">Content of the Security Management Plan</w:t>
      </w:r>
    </w:p>
    <w:p w:rsidR="00000000" w:rsidDel="00000000" w:rsidP="00000000" w:rsidRDefault="00000000" w:rsidRPr="00000000" w14:paraId="00000022">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911"/>
        <w:jc w:val="left"/>
        <w:rPr>
          <w:color w:val="000000"/>
          <w:sz w:val="24"/>
          <w:szCs w:val="24"/>
        </w:rPr>
      </w:pPr>
      <w:bookmarkStart w:colFirst="0" w:colLast="0" w:name="_heading=h.3dy6vkm" w:id="6"/>
      <w:bookmarkEnd w:id="6"/>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23">
      <w:pPr>
        <w:numPr>
          <w:ilvl w:val="3"/>
          <w:numId w:val="2"/>
        </w:numPr>
        <w:pBdr>
          <w:top w:space="0" w:sz="0" w:val="nil"/>
          <w:left w:space="0" w:sz="0" w:val="nil"/>
          <w:bottom w:space="0" w:sz="0" w:val="nil"/>
          <w:right w:space="0" w:sz="0" w:val="nil"/>
          <w:between w:space="0" w:sz="0" w:val="nil"/>
        </w:pBdr>
        <w:tabs>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comply with the principles of security set out in Paragraph 3 and any other provisions of this Contract relevant to security;</w:t>
      </w:r>
    </w:p>
    <w:p w:rsidR="00000000" w:rsidDel="00000000" w:rsidP="00000000" w:rsidRDefault="00000000" w:rsidRPr="00000000" w14:paraId="00000024">
      <w:pPr>
        <w:numPr>
          <w:ilvl w:val="3"/>
          <w:numId w:val="2"/>
        </w:numPr>
        <w:pBdr>
          <w:top w:space="0" w:sz="0" w:val="nil"/>
          <w:left w:space="0" w:sz="0" w:val="nil"/>
          <w:bottom w:space="0" w:sz="0" w:val="nil"/>
          <w:right w:space="0" w:sz="0" w:val="nil"/>
          <w:between w:space="0" w:sz="0" w:val="nil"/>
        </w:pBdr>
        <w:tabs>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identify the necessary delegated organisational roles for those responsible for ensuring it is complied with by the Supplier;</w:t>
      </w:r>
    </w:p>
    <w:p w:rsidR="00000000" w:rsidDel="00000000" w:rsidP="00000000" w:rsidRDefault="00000000" w:rsidRPr="00000000" w14:paraId="00000025">
      <w:pPr>
        <w:numPr>
          <w:ilvl w:val="3"/>
          <w:numId w:val="2"/>
        </w:numPr>
        <w:pBdr>
          <w:top w:space="0" w:sz="0" w:val="nil"/>
          <w:left w:space="0" w:sz="0" w:val="nil"/>
          <w:bottom w:space="0" w:sz="0" w:val="nil"/>
          <w:right w:space="0" w:sz="0" w:val="nil"/>
          <w:between w:space="0" w:sz="0" w:val="nil"/>
        </w:pBdr>
        <w:tabs>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26">
      <w:pPr>
        <w:numPr>
          <w:ilvl w:val="3"/>
          <w:numId w:val="2"/>
        </w:numPr>
        <w:pBdr>
          <w:top w:space="0" w:sz="0" w:val="nil"/>
          <w:left w:space="0" w:sz="0" w:val="nil"/>
          <w:bottom w:space="0" w:sz="0" w:val="nil"/>
          <w:right w:space="0" w:sz="0" w:val="nil"/>
          <w:between w:space="0" w:sz="0" w:val="nil"/>
        </w:pBdr>
        <w:tabs>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27">
      <w:pPr>
        <w:numPr>
          <w:ilvl w:val="3"/>
          <w:numId w:val="2"/>
        </w:numPr>
        <w:pBdr>
          <w:top w:space="0" w:sz="0" w:val="nil"/>
          <w:left w:space="0" w:sz="0" w:val="nil"/>
          <w:bottom w:space="0" w:sz="0" w:val="nil"/>
          <w:right w:space="0" w:sz="0" w:val="nil"/>
          <w:between w:space="0" w:sz="0" w:val="nil"/>
        </w:pBdr>
        <w:tabs>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rsidR="00000000" w:rsidDel="00000000" w:rsidP="00000000" w:rsidRDefault="00000000" w:rsidRPr="00000000" w14:paraId="00000028">
      <w:pPr>
        <w:numPr>
          <w:ilvl w:val="3"/>
          <w:numId w:val="2"/>
        </w:numPr>
        <w:pBdr>
          <w:top w:space="0" w:sz="0" w:val="nil"/>
          <w:left w:space="0" w:sz="0" w:val="nil"/>
          <w:bottom w:space="0" w:sz="0" w:val="nil"/>
          <w:right w:space="0" w:sz="0" w:val="nil"/>
          <w:between w:space="0" w:sz="0" w:val="nil"/>
        </w:pBdr>
        <w:tabs>
          <w:tab w:val="left" w:pos="2127"/>
        </w:tabs>
        <w:spacing w:after="120" w:before="120" w:lineRule="auto"/>
        <w:ind w:left="2160" w:hanging="540"/>
        <w:jc w:val="left"/>
        <w:rPr>
          <w:color w:val="000000"/>
          <w:sz w:val="24"/>
          <w:szCs w:val="24"/>
        </w:rPr>
      </w:pPr>
      <w:bookmarkStart w:colFirst="0" w:colLast="0" w:name="_heading=h.1t3h5sf" w:id="7"/>
      <w:bookmarkEnd w:id="7"/>
      <w:r w:rsidDel="00000000" w:rsidR="00000000" w:rsidRPr="00000000">
        <w:rPr>
          <w:color w:val="000000"/>
          <w:sz w:val="24"/>
          <w:szCs w:val="24"/>
          <w:rtl w:val="0"/>
        </w:rPr>
        <w:t xml:space="preserve">set out the plans for transitioning all security arrangements and responsibilities for the Supplier to meet the full obligations of the security requirements set out in this Contract and, where necessary in accordance with paragraph 2.2 the Security Policy; and</w:t>
      </w:r>
    </w:p>
    <w:p w:rsidR="00000000" w:rsidDel="00000000" w:rsidP="00000000" w:rsidRDefault="00000000" w:rsidRPr="00000000" w14:paraId="00000029">
      <w:pPr>
        <w:numPr>
          <w:ilvl w:val="3"/>
          <w:numId w:val="2"/>
        </w:numPr>
        <w:pBdr>
          <w:top w:space="0" w:sz="0" w:val="nil"/>
          <w:left w:space="0" w:sz="0" w:val="nil"/>
          <w:bottom w:space="0" w:sz="0" w:val="nil"/>
          <w:right w:space="0" w:sz="0" w:val="nil"/>
          <w:between w:space="0" w:sz="0" w:val="nil"/>
        </w:pBdr>
        <w:tabs>
          <w:tab w:val="left" w:pos="2127"/>
        </w:tabs>
        <w:spacing w:after="120" w:before="120" w:lineRule="auto"/>
        <w:ind w:left="2160" w:hanging="540"/>
        <w:jc w:val="left"/>
        <w:rPr>
          <w:color w:val="000000"/>
          <w:sz w:val="24"/>
          <w:szCs w:val="24"/>
        </w:rPr>
      </w:pPr>
      <w:bookmarkStart w:colFirst="0" w:colLast="0" w:name="_heading=h.4d34og8" w:id="8"/>
      <w:bookmarkEnd w:id="8"/>
      <w:r w:rsidDel="00000000" w:rsidR="00000000" w:rsidRPr="00000000">
        <w:rPr>
          <w:color w:val="000000"/>
          <w:sz w:val="24"/>
          <w:szCs w:val="24"/>
          <w:rtl w:val="0"/>
        </w:rPr>
        <w:t xml:space="preserve">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rsidR="00000000" w:rsidDel="00000000" w:rsidP="00000000" w:rsidRDefault="00000000" w:rsidRPr="00000000" w14:paraId="0000002A">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2s8eyo1" w:id="9"/>
      <w:bookmarkEnd w:id="9"/>
      <w:r w:rsidDel="00000000" w:rsidR="00000000" w:rsidRPr="00000000">
        <w:rPr>
          <w:b w:val="1"/>
          <w:color w:val="000000"/>
          <w:sz w:val="24"/>
          <w:szCs w:val="24"/>
          <w:rtl w:val="0"/>
        </w:rPr>
        <w:t xml:space="preserve">Development of the Security Management Plan</w:t>
      </w:r>
    </w:p>
    <w:p w:rsidR="00000000" w:rsidDel="00000000" w:rsidP="00000000" w:rsidRDefault="00000000" w:rsidRPr="00000000" w14:paraId="0000002B">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911"/>
        <w:jc w:val="left"/>
        <w:rPr>
          <w:color w:val="000000"/>
          <w:sz w:val="24"/>
          <w:szCs w:val="24"/>
        </w:rPr>
      </w:pPr>
      <w:bookmarkStart w:colFirst="0" w:colLast="0" w:name="_heading=h.17dp8vu" w:id="10"/>
      <w:bookmarkEnd w:id="10"/>
      <w:r w:rsidDel="00000000" w:rsidR="00000000" w:rsidRPr="00000000">
        <w:rPr>
          <w:color w:val="000000"/>
          <w:sz w:val="24"/>
          <w:szCs w:val="24"/>
          <w:rtl w:val="0"/>
        </w:rPr>
        <w:t xml:space="preserve">Within twenty (20) Working Days after the Start Date and in accordance with Paragraph 4.4, the Supplier shall prepare and deliver to the Buyer for Approval a fully complete and up to date Security Management Plan which will be based on the draft Security Management Plan. </w:t>
      </w:r>
    </w:p>
    <w:p w:rsidR="00000000" w:rsidDel="00000000" w:rsidP="00000000" w:rsidRDefault="00000000" w:rsidRPr="00000000" w14:paraId="0000002C">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911"/>
        <w:jc w:val="left"/>
        <w:rPr>
          <w:color w:val="000000"/>
          <w:sz w:val="24"/>
          <w:szCs w:val="24"/>
        </w:rPr>
      </w:pPr>
      <w:bookmarkStart w:colFirst="0" w:colLast="0" w:name="_heading=h.3rdcrjn" w:id="11"/>
      <w:bookmarkEnd w:id="11"/>
      <w:r w:rsidDel="00000000" w:rsidR="00000000" w:rsidRPr="00000000">
        <w:rPr>
          <w:color w:val="000000"/>
          <w:sz w:val="24"/>
          <w:szCs w:val="24"/>
          <w:rtl w:val="0"/>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p w:rsidR="00000000" w:rsidDel="00000000" w:rsidP="00000000" w:rsidRDefault="00000000" w:rsidRPr="00000000" w14:paraId="0000002D">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911"/>
        <w:jc w:val="left"/>
        <w:rPr>
          <w:color w:val="000000"/>
          <w:sz w:val="24"/>
          <w:szCs w:val="24"/>
        </w:rPr>
      </w:pPr>
      <w:bookmarkStart w:colFirst="0" w:colLast="0" w:name="_heading=h.26in1rg" w:id="12"/>
      <w:bookmarkEnd w:id="12"/>
      <w:r w:rsidDel="00000000" w:rsidR="00000000" w:rsidRPr="00000000">
        <w:rPr>
          <w:color w:val="000000"/>
          <w:sz w:val="24"/>
          <w:szCs w:val="24"/>
          <w:rtl w:val="0"/>
        </w:rPr>
        <w:t xml:space="preserve">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p w:rsidR="00000000" w:rsidDel="00000000" w:rsidP="00000000" w:rsidRDefault="00000000" w:rsidRPr="00000000" w14:paraId="0000002E">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911"/>
        <w:jc w:val="left"/>
        <w:rPr>
          <w:color w:val="000000"/>
          <w:sz w:val="24"/>
          <w:szCs w:val="24"/>
        </w:rPr>
      </w:pPr>
      <w:r w:rsidDel="00000000" w:rsidR="00000000" w:rsidRPr="00000000">
        <w:rPr>
          <w:color w:val="000000"/>
          <w:sz w:val="24"/>
          <w:szCs w:val="24"/>
          <w:rtl w:val="0"/>
        </w:rPr>
        <w:t xml:space="preserve">Approval by the Buyer of the Security Management Plan pursuant to Paragraph 4.3.2 or of any change to the Security Management Plan in accordance with Paragraph 4.4 shall not relieve the Supplier of its obligations under this Schedule. </w:t>
      </w:r>
    </w:p>
    <w:p w:rsidR="00000000" w:rsidDel="00000000" w:rsidP="00000000" w:rsidRDefault="00000000" w:rsidRPr="00000000" w14:paraId="0000002F">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lnxbz9" w:id="13"/>
      <w:bookmarkEnd w:id="13"/>
      <w:r w:rsidDel="00000000" w:rsidR="00000000" w:rsidRPr="00000000">
        <w:rPr>
          <w:b w:val="1"/>
          <w:color w:val="000000"/>
          <w:sz w:val="24"/>
          <w:szCs w:val="24"/>
          <w:rtl w:val="0"/>
        </w:rPr>
        <w:t xml:space="preserve">Amendment of the Security Management Plan</w:t>
      </w:r>
    </w:p>
    <w:p w:rsidR="00000000" w:rsidDel="00000000" w:rsidP="00000000" w:rsidRDefault="00000000" w:rsidRPr="00000000" w14:paraId="00000030">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911"/>
        <w:jc w:val="left"/>
        <w:rPr>
          <w:color w:val="000000"/>
          <w:sz w:val="24"/>
          <w:szCs w:val="24"/>
        </w:rPr>
      </w:pPr>
      <w:bookmarkStart w:colFirst="0" w:colLast="0" w:name="_heading=h.35nkun2" w:id="14"/>
      <w:bookmarkEnd w:id="14"/>
      <w:r w:rsidDel="00000000" w:rsidR="00000000" w:rsidRPr="00000000">
        <w:rPr>
          <w:color w:val="000000"/>
          <w:sz w:val="24"/>
          <w:szCs w:val="24"/>
          <w:rtl w:val="0"/>
        </w:rPr>
        <w:t xml:space="preserve">The Security Management Plan shall be fully reviewed and updated by the Supplier at least annually to reflect:</w:t>
      </w:r>
    </w:p>
    <w:p w:rsidR="00000000" w:rsidDel="00000000" w:rsidP="00000000" w:rsidRDefault="00000000" w:rsidRPr="00000000" w14:paraId="00000031">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32">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change or proposed change to the Deliverables and/or associated processes; </w:t>
      </w:r>
    </w:p>
    <w:p w:rsidR="00000000" w:rsidDel="00000000" w:rsidP="00000000" w:rsidRDefault="00000000" w:rsidRPr="00000000" w14:paraId="00000033">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where necessary in accordance with paragraph 2.2, any change to the Security Policy; </w:t>
      </w:r>
    </w:p>
    <w:p w:rsidR="00000000" w:rsidDel="00000000" w:rsidP="00000000" w:rsidRDefault="00000000" w:rsidRPr="00000000" w14:paraId="00000034">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35">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reasonable change in requirements requested by the Buyer.</w:t>
      </w:r>
    </w:p>
    <w:p w:rsidR="00000000" w:rsidDel="00000000" w:rsidP="00000000" w:rsidRDefault="00000000" w:rsidRPr="00000000" w14:paraId="00000036">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911"/>
        <w:jc w:val="left"/>
        <w:rPr>
          <w:color w:val="000000"/>
          <w:sz w:val="24"/>
          <w:szCs w:val="24"/>
        </w:rPr>
      </w:pPr>
      <w:bookmarkStart w:colFirst="0" w:colLast="0" w:name="_heading=h.1ksv4uv" w:id="15"/>
      <w:bookmarkEnd w:id="15"/>
      <w:r w:rsidDel="00000000" w:rsidR="00000000" w:rsidRPr="00000000">
        <w:rPr>
          <w:color w:val="000000"/>
          <w:sz w:val="24"/>
          <w:szCs w:val="24"/>
          <w:rtl w:val="0"/>
        </w:rPr>
        <w:t xml:space="preserve">The Supplier shall provide the Buyer with the results of such reviews as soon as reasonably practicable after their completion and amendment of the Security Management Plan at no additional cost to the Buyer. The results of the review shall include, without limitation:</w:t>
      </w:r>
    </w:p>
    <w:p w:rsidR="00000000" w:rsidDel="00000000" w:rsidP="00000000" w:rsidRDefault="00000000" w:rsidRPr="00000000" w14:paraId="00000037">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suggested improvements to the effectiveness of the Security Management Plan;</w:t>
      </w:r>
    </w:p>
    <w:p w:rsidR="00000000" w:rsidDel="00000000" w:rsidP="00000000" w:rsidRDefault="00000000" w:rsidRPr="00000000" w14:paraId="00000038">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updates to the risk assessments; and</w:t>
      </w:r>
    </w:p>
    <w:p w:rsidR="00000000" w:rsidDel="00000000" w:rsidP="00000000" w:rsidRDefault="00000000" w:rsidRPr="00000000" w14:paraId="00000039">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3A">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911"/>
        <w:jc w:val="left"/>
        <w:rPr>
          <w:color w:val="000000"/>
          <w:sz w:val="24"/>
          <w:szCs w:val="24"/>
        </w:rPr>
      </w:pPr>
      <w:bookmarkStart w:colFirst="0" w:colLast="0" w:name="_heading=h.44sinio" w:id="16"/>
      <w:bookmarkEnd w:id="16"/>
      <w:r w:rsidDel="00000000" w:rsidR="00000000" w:rsidRPr="00000000">
        <w:rPr>
          <w:color w:val="000000"/>
          <w:sz w:val="24"/>
          <w:szCs w:val="24"/>
          <w:rtl w:val="0"/>
        </w:rPr>
        <w:t xml:space="preserve">Subject to Paragraph 4.4.4, any change or amendment which the Supplier proposes to make to the Security Management Plan (as a result of a review carried out in accordance with Paragraph 4.4.1, a request by the Buyer or otherwise) shall be subject to the Variation Procedure.</w:t>
      </w:r>
    </w:p>
    <w:p w:rsidR="00000000" w:rsidDel="00000000" w:rsidP="00000000" w:rsidRDefault="00000000" w:rsidRPr="00000000" w14:paraId="0000003B">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911"/>
        <w:jc w:val="left"/>
        <w:rPr>
          <w:color w:val="000000"/>
          <w:sz w:val="24"/>
          <w:szCs w:val="24"/>
        </w:rPr>
      </w:pPr>
      <w:bookmarkStart w:colFirst="0" w:colLast="0" w:name="_heading=h.2jxsxqh" w:id="17"/>
      <w:bookmarkEnd w:id="17"/>
      <w:r w:rsidDel="00000000" w:rsidR="00000000" w:rsidRPr="00000000">
        <w:rPr>
          <w:color w:val="000000"/>
          <w:sz w:val="24"/>
          <w:szCs w:val="24"/>
          <w:rtl w:val="0"/>
        </w:rPr>
        <w:t xml:space="preserve">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3C">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breach</w:t>
      </w:r>
    </w:p>
    <w:p w:rsidR="00000000" w:rsidDel="00000000" w:rsidP="00000000" w:rsidRDefault="00000000" w:rsidRPr="00000000" w14:paraId="0000003D">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851" w:hanging="851"/>
        <w:jc w:val="left"/>
        <w:rPr>
          <w:color w:val="000000"/>
          <w:sz w:val="24"/>
          <w:szCs w:val="24"/>
        </w:rPr>
      </w:pPr>
      <w:bookmarkStart w:colFirst="0" w:colLast="0" w:name="_heading=h.z337ya" w:id="18"/>
      <w:bookmarkEnd w:id="18"/>
      <w:r w:rsidDel="00000000" w:rsidR="00000000" w:rsidRPr="00000000">
        <w:rPr>
          <w:color w:val="000000"/>
          <w:sz w:val="24"/>
          <w:szCs w:val="24"/>
          <w:rtl w:val="0"/>
        </w:rPr>
        <w:t xml:space="preserve">Either Party shall notify the other in accordance with the agreed security incident management process (as detailed in the Security Management Plan) upon becoming aware of any Breach of Security or any potential or attempted Breach of Security.</w:t>
      </w:r>
    </w:p>
    <w:p w:rsidR="00000000" w:rsidDel="00000000" w:rsidP="00000000" w:rsidRDefault="00000000" w:rsidRPr="00000000" w14:paraId="0000003E">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851" w:hanging="851"/>
        <w:jc w:val="left"/>
        <w:rPr>
          <w:color w:val="000000"/>
          <w:sz w:val="24"/>
          <w:szCs w:val="24"/>
        </w:rPr>
      </w:pPr>
      <w:bookmarkStart w:colFirst="0" w:colLast="0" w:name="_heading=h.3j2qqm3" w:id="19"/>
      <w:bookmarkEnd w:id="19"/>
      <w:r w:rsidDel="00000000" w:rsidR="00000000" w:rsidRPr="00000000">
        <w:rPr>
          <w:color w:val="000000"/>
          <w:sz w:val="24"/>
          <w:szCs w:val="24"/>
          <w:rtl w:val="0"/>
        </w:rPr>
        <w:t xml:space="preserve">Without prejudice to the security incident management process, upon becoming aware of any of the circumstances referred to in Paragraph 5.1, the Supplier shall:</w:t>
      </w:r>
    </w:p>
    <w:p w:rsidR="00000000" w:rsidDel="00000000" w:rsidP="00000000" w:rsidRDefault="00000000" w:rsidRPr="00000000" w14:paraId="0000003F">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911"/>
        <w:jc w:val="left"/>
        <w:rPr>
          <w:color w:val="000000"/>
          <w:sz w:val="24"/>
          <w:szCs w:val="24"/>
        </w:rPr>
      </w:pPr>
      <w:bookmarkStart w:colFirst="0" w:colLast="0" w:name="_heading=h.1y810tw" w:id="20"/>
      <w:bookmarkEnd w:id="20"/>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40">
      <w:pPr>
        <w:numPr>
          <w:ilvl w:val="3"/>
          <w:numId w:val="2"/>
        </w:numPr>
        <w:pBdr>
          <w:top w:space="0" w:sz="0" w:val="nil"/>
          <w:left w:space="0" w:sz="0" w:val="nil"/>
          <w:bottom w:space="0" w:sz="0" w:val="nil"/>
          <w:right w:space="0" w:sz="0" w:val="nil"/>
          <w:between w:space="0" w:sz="0" w:val="nil"/>
        </w:pBdr>
        <w:tabs>
          <w:tab w:val="left" w:pos="2410"/>
        </w:tabs>
        <w:spacing w:after="120" w:before="120" w:lineRule="auto"/>
        <w:ind w:left="2410" w:hanging="709"/>
        <w:jc w:val="left"/>
        <w:rPr>
          <w:color w:val="000000"/>
          <w:sz w:val="24"/>
          <w:szCs w:val="24"/>
        </w:rPr>
      </w:pPr>
      <w:r w:rsidDel="00000000" w:rsidR="00000000" w:rsidRPr="00000000">
        <w:rPr>
          <w:color w:val="000000"/>
          <w:sz w:val="24"/>
          <w:szCs w:val="24"/>
          <w:rtl w:val="0"/>
        </w:rPr>
        <w:t xml:space="preserve">minimise the extent of actual or potential harm caused by any Breach of Security;</w:t>
      </w:r>
    </w:p>
    <w:p w:rsidR="00000000" w:rsidDel="00000000" w:rsidP="00000000" w:rsidRDefault="00000000" w:rsidRPr="00000000" w14:paraId="00000041">
      <w:pPr>
        <w:numPr>
          <w:ilvl w:val="3"/>
          <w:numId w:val="2"/>
        </w:numPr>
        <w:pBdr>
          <w:top w:space="0" w:sz="0" w:val="nil"/>
          <w:left w:space="0" w:sz="0" w:val="nil"/>
          <w:bottom w:space="0" w:sz="0" w:val="nil"/>
          <w:right w:space="0" w:sz="0" w:val="nil"/>
          <w:between w:space="0" w:sz="0" w:val="nil"/>
        </w:pBdr>
        <w:tabs>
          <w:tab w:val="left" w:pos="2410"/>
        </w:tabs>
        <w:spacing w:after="120" w:before="120" w:lineRule="auto"/>
        <w:ind w:left="2410" w:hanging="709"/>
        <w:jc w:val="left"/>
        <w:rPr>
          <w:color w:val="000000"/>
          <w:sz w:val="24"/>
          <w:szCs w:val="24"/>
        </w:rPr>
      </w:pPr>
      <w:r w:rsidDel="00000000" w:rsidR="00000000" w:rsidRPr="00000000">
        <w:rPr>
          <w:color w:val="000000"/>
          <w:sz w:val="24"/>
          <w:szCs w:val="24"/>
          <w:rtl w:val="0"/>
        </w:rPr>
        <w:t xml:space="preserve">remedy such Breach of Security to the extent possible and protect the integrity of the Buyer and the provision of the Goods and/or Services to the extent within its control against any such Breach of Security or attempted Breach of Security; </w:t>
      </w:r>
    </w:p>
    <w:p w:rsidR="00000000" w:rsidDel="00000000" w:rsidP="00000000" w:rsidRDefault="00000000" w:rsidRPr="00000000" w14:paraId="00000042">
      <w:pPr>
        <w:numPr>
          <w:ilvl w:val="3"/>
          <w:numId w:val="2"/>
        </w:numPr>
        <w:pBdr>
          <w:top w:space="0" w:sz="0" w:val="nil"/>
          <w:left w:space="0" w:sz="0" w:val="nil"/>
          <w:bottom w:space="0" w:sz="0" w:val="nil"/>
          <w:right w:space="0" w:sz="0" w:val="nil"/>
          <w:between w:space="0" w:sz="0" w:val="nil"/>
        </w:pBdr>
        <w:tabs>
          <w:tab w:val="left" w:pos="2410"/>
        </w:tabs>
        <w:spacing w:after="120" w:before="120" w:lineRule="auto"/>
        <w:ind w:left="2410" w:hanging="709"/>
        <w:jc w:val="left"/>
        <w:rPr>
          <w:color w:val="000000"/>
          <w:sz w:val="24"/>
          <w:szCs w:val="24"/>
        </w:rPr>
      </w:pPr>
      <w:r w:rsidDel="00000000" w:rsidR="00000000" w:rsidRPr="00000000">
        <w:rPr>
          <w:color w:val="000000"/>
          <w:sz w:val="24"/>
          <w:szCs w:val="24"/>
          <w:rtl w:val="0"/>
        </w:rPr>
        <w:t xml:space="preserve">prevent an equivalent breach in the future exploiting the same cause failure; and</w:t>
      </w:r>
    </w:p>
    <w:p w:rsidR="00000000" w:rsidDel="00000000" w:rsidP="00000000" w:rsidRDefault="00000000" w:rsidRPr="00000000" w14:paraId="00000043">
      <w:pPr>
        <w:numPr>
          <w:ilvl w:val="3"/>
          <w:numId w:val="2"/>
        </w:numPr>
        <w:pBdr>
          <w:top w:space="0" w:sz="0" w:val="nil"/>
          <w:left w:space="0" w:sz="0" w:val="nil"/>
          <w:bottom w:space="0" w:sz="0" w:val="nil"/>
          <w:right w:space="0" w:sz="0" w:val="nil"/>
          <w:between w:space="0" w:sz="0" w:val="nil"/>
        </w:pBdr>
        <w:tabs>
          <w:tab w:val="left" w:pos="2410"/>
        </w:tabs>
        <w:spacing w:after="120" w:before="120" w:lineRule="auto"/>
        <w:ind w:left="2410" w:hanging="709"/>
        <w:jc w:val="left"/>
        <w:rPr>
          <w:color w:val="000000"/>
          <w:sz w:val="24"/>
          <w:szCs w:val="24"/>
        </w:rPr>
      </w:pPr>
      <w:r w:rsidDel="00000000" w:rsidR="00000000" w:rsidRPr="00000000">
        <w:rPr>
          <w:color w:val="000000"/>
          <w:sz w:val="24"/>
          <w:szCs w:val="24"/>
          <w:rtl w:val="0"/>
        </w:rPr>
        <w:t xml:space="preserve">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rsidR="00000000" w:rsidDel="00000000" w:rsidP="00000000" w:rsidRDefault="00000000" w:rsidRPr="00000000" w14:paraId="00000044">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851" w:hanging="851"/>
        <w:jc w:val="left"/>
        <w:rPr>
          <w:color w:val="000000"/>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p w:rsidR="00000000" w:rsidDel="00000000" w:rsidP="00000000" w:rsidRDefault="00000000" w:rsidRPr="00000000" w14:paraId="00000045">
      <w:pPr>
        <w:ind w:left="0" w:firstLine="0"/>
        <w:jc w:val="left"/>
        <w:rPr>
          <w:b w:val="1"/>
          <w:smallCaps w:val="1"/>
          <w:sz w:val="24"/>
          <w:szCs w:val="24"/>
        </w:rPr>
      </w:pPr>
      <w:r w:rsidDel="00000000" w:rsidR="00000000" w:rsidRPr="00000000">
        <w:rPr>
          <w:b w:val="1"/>
          <w:smallCaps w:val="1"/>
          <w:sz w:val="24"/>
          <w:szCs w:val="24"/>
          <w:rtl w:val="0"/>
        </w:rPr>
        <w:t xml:space="preserve"> </w:t>
      </w:r>
    </w:p>
    <w:p w:rsidR="00000000" w:rsidDel="00000000" w:rsidP="00000000" w:rsidRDefault="00000000" w:rsidRPr="00000000" w14:paraId="00000046">
      <w:pPr>
        <w:spacing w:after="200" w:line="276" w:lineRule="auto"/>
        <w:ind w:left="0" w:firstLine="0"/>
        <w:jc w:val="left"/>
        <w:rPr>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36"/>
          <w:szCs w:val="36"/>
        </w:rPr>
      </w:pPr>
      <w:r w:rsidDel="00000000" w:rsidR="00000000" w:rsidRPr="00000000">
        <w:rPr>
          <w:b w:val="1"/>
          <w:color w:val="000000"/>
          <w:sz w:val="36"/>
          <w:szCs w:val="36"/>
          <w:rtl w:val="0"/>
        </w:rPr>
        <w:t xml:space="preserve">P</w:t>
      </w:r>
      <w:r w:rsidDel="00000000" w:rsidR="00000000" w:rsidRPr="00000000">
        <w:rPr>
          <w:rFonts w:ascii="Arial Bold" w:cs="Arial Bold" w:eastAsia="Arial Bold" w:hAnsi="Arial Bold"/>
          <w:b w:val="1"/>
          <w:color w:val="000000"/>
          <w:sz w:val="36"/>
          <w:szCs w:val="36"/>
          <w:rtl w:val="0"/>
        </w:rPr>
        <w:t xml:space="preserve">art</w:t>
      </w:r>
      <w:r w:rsidDel="00000000" w:rsidR="00000000" w:rsidRPr="00000000">
        <w:rPr>
          <w:b w:val="1"/>
          <w:color w:val="000000"/>
          <w:sz w:val="36"/>
          <w:szCs w:val="36"/>
          <w:rtl w:val="0"/>
        </w:rPr>
        <w:t xml:space="preserve"> B: Long</w:t>
      </w:r>
      <w:r w:rsidDel="00000000" w:rsidR="00000000" w:rsidRPr="00000000">
        <w:rPr>
          <w:rFonts w:ascii="Arial Bold" w:cs="Arial Bold" w:eastAsia="Arial Bold" w:hAnsi="Arial Bold"/>
          <w:b w:val="1"/>
          <w:color w:val="000000"/>
          <w:sz w:val="36"/>
          <w:szCs w:val="36"/>
          <w:rtl w:val="0"/>
        </w:rPr>
        <w:t xml:space="preserve"> Form Security Requirements</w:t>
      </w:r>
    </w:p>
    <w:p w:rsidR="00000000" w:rsidDel="00000000" w:rsidP="00000000" w:rsidRDefault="00000000" w:rsidRPr="00000000" w14:paraId="00000048">
      <w:pPr>
        <w:ind w:firstLine="1418"/>
        <w:rPr/>
      </w:pPr>
      <w:r w:rsidDel="00000000" w:rsidR="00000000" w:rsidRPr="00000000">
        <w:rPr>
          <w:rtl w:val="0"/>
        </w:rPr>
      </w:r>
    </w:p>
    <w:p w:rsidR="00000000" w:rsidDel="00000000" w:rsidP="00000000" w:rsidRDefault="00000000" w:rsidRPr="00000000" w14:paraId="00000049">
      <w:pPr>
        <w:numPr>
          <w:ilvl w:val="0"/>
          <w:numId w:val="5"/>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 </w:t>
      </w:r>
      <w:r w:rsidDel="00000000" w:rsidR="00000000" w:rsidRPr="00000000">
        <w:rPr>
          <w:rtl w:val="0"/>
        </w:rPr>
      </w:r>
    </w:p>
    <w:p w:rsidR="00000000" w:rsidDel="00000000" w:rsidP="00000000" w:rsidRDefault="00000000" w:rsidRPr="00000000" w14:paraId="0000004A">
      <w:pPr>
        <w:keepNext w:val="1"/>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644" w:hanging="644"/>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2"/>
        <w:tblW w:w="8031.0" w:type="dxa"/>
        <w:jc w:val="left"/>
        <w:tblInd w:w="1008.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250"/>
        <w:gridCol w:w="5781"/>
        <w:tblGridChange w:id="0">
          <w:tblGrid>
            <w:gridCol w:w="2250"/>
            <w:gridCol w:w="5781"/>
          </w:tblGrid>
        </w:tblGridChange>
      </w:tblGrid>
      <w:tr>
        <w:trPr>
          <w:cantSplit w:val="0"/>
          <w:tblHeader w:val="0"/>
        </w:trPr>
        <w:tc>
          <w:tcPr/>
          <w:p w:rsidR="00000000" w:rsidDel="00000000" w:rsidP="00000000" w:rsidRDefault="00000000" w:rsidRPr="00000000" w14:paraId="0000004B">
            <w:pPr>
              <w:spacing w:after="120" w:lineRule="auto"/>
              <w:ind w:left="-108" w:firstLine="108"/>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"Breach of Security"</w:t>
            </w:r>
          </w:p>
        </w:tc>
        <w:tc>
          <w:tcPr/>
          <w:p w:rsidR="00000000" w:rsidDel="00000000" w:rsidP="00000000" w:rsidRDefault="00000000" w:rsidRPr="00000000" w14:paraId="0000004C">
            <w:pPr>
              <w:tabs>
                <w:tab w:val="left" w:pos="-9"/>
              </w:tabs>
              <w:spacing w:after="120" w:lineRule="auto"/>
              <w:ind w:left="170" w:firstLine="0"/>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means the occurrence of:</w:t>
            </w:r>
          </w:p>
          <w:p w:rsidR="00000000" w:rsidDel="00000000" w:rsidP="00000000" w:rsidRDefault="00000000" w:rsidRPr="00000000" w14:paraId="0000004D">
            <w:pPr>
              <w:pStyle w:val="Heading2"/>
              <w:numPr>
                <w:ilvl w:val="1"/>
                <w:numId w:val="4"/>
              </w:numPr>
              <w:tabs>
                <w:tab w:val="left" w:pos="144"/>
              </w:tabs>
              <w:spacing w:after="12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4E">
            <w:pPr>
              <w:numPr>
                <w:ilvl w:val="1"/>
                <w:numId w:val="4"/>
              </w:numPr>
              <w:tabs>
                <w:tab w:val="left" w:pos="144"/>
              </w:tabs>
              <w:spacing w:after="120" w:lineRule="auto"/>
              <w:ind w:left="720" w:hanging="360"/>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4F">
            <w:pPr>
              <w:tabs>
                <w:tab w:val="left" w:pos="-9"/>
              </w:tabs>
              <w:spacing w:after="120" w:lineRule="auto"/>
              <w:ind w:left="170" w:firstLine="0"/>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in either case as more particularly set out in the security requirements in the Security Policy where the Buyer has required compliance therewith in accordance with paragraph 3.4.3 d;</w:t>
            </w:r>
          </w:p>
        </w:tc>
      </w:tr>
      <w:tr>
        <w:trPr>
          <w:cantSplit w:val="0"/>
          <w:tblHeader w:val="0"/>
        </w:trPr>
        <w:tc>
          <w:tcPr/>
          <w:p w:rsidR="00000000" w:rsidDel="00000000" w:rsidP="00000000" w:rsidRDefault="00000000" w:rsidRPr="00000000" w14:paraId="00000050">
            <w:pPr>
              <w:spacing w:after="120" w:lineRule="auto"/>
              <w:ind w:left="-108" w:firstLine="108"/>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"ISMS"</w:t>
            </w:r>
          </w:p>
        </w:tc>
        <w:tc>
          <w:tcPr/>
          <w:p w:rsidR="00000000" w:rsidDel="00000000" w:rsidP="00000000" w:rsidRDefault="00000000" w:rsidRPr="00000000" w14:paraId="00000051">
            <w:pPr>
              <w:tabs>
                <w:tab w:val="left" w:pos="-9"/>
              </w:tabs>
              <w:spacing w:after="120" w:lineRule="auto"/>
              <w:ind w:left="170" w:firstLine="0"/>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the information security management system and process developed by the Supplier in accordance with Paragraph 3 (ISMS) as updated from time to time in accordance with this Schedule; and</w:t>
            </w:r>
          </w:p>
        </w:tc>
      </w:tr>
      <w:tr>
        <w:trPr>
          <w:cantSplit w:val="0"/>
          <w:tblHeader w:val="0"/>
        </w:trPr>
        <w:tc>
          <w:tcPr/>
          <w:p w:rsidR="00000000" w:rsidDel="00000000" w:rsidP="00000000" w:rsidRDefault="00000000" w:rsidRPr="00000000" w14:paraId="00000052">
            <w:pPr>
              <w:spacing w:after="120" w:lineRule="auto"/>
              <w:ind w:left="-108" w:firstLine="108"/>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"Security Tests"</w:t>
            </w:r>
          </w:p>
        </w:tc>
        <w:tc>
          <w:tcPr/>
          <w:p w:rsidR="00000000" w:rsidDel="00000000" w:rsidP="00000000" w:rsidRDefault="00000000" w:rsidRPr="00000000" w14:paraId="00000053">
            <w:pPr>
              <w:tabs>
                <w:tab w:val="left" w:pos="-9"/>
              </w:tabs>
              <w:spacing w:after="120" w:lineRule="auto"/>
              <w:ind w:left="170" w:firstLine="0"/>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tests to validate the ISMS and security of all relevant processes, systems, incident response plans, patches to vulnerabilities and mitigations to Breaches of Security.</w:t>
            </w:r>
          </w:p>
        </w:tc>
      </w:tr>
    </w:tbl>
    <w:p w:rsidR="00000000" w:rsidDel="00000000" w:rsidP="00000000" w:rsidRDefault="00000000" w:rsidRPr="00000000" w14:paraId="00000054">
      <w:pPr>
        <w:numPr>
          <w:ilvl w:val="0"/>
          <w:numId w:val="5"/>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bookmarkStart w:colFirst="0" w:colLast="0" w:name="_heading=h.4i7ojhp" w:id="21"/>
      <w:bookmarkEnd w:id="21"/>
      <w:r w:rsidDel="00000000" w:rsidR="00000000" w:rsidRPr="00000000">
        <w:rPr>
          <w:rFonts w:ascii="Arial Bold" w:cs="Arial Bold" w:eastAsia="Arial Bold" w:hAnsi="Arial Bold"/>
          <w:b w:val="1"/>
          <w:color w:val="000000"/>
          <w:sz w:val="24"/>
          <w:szCs w:val="24"/>
          <w:rtl w:val="0"/>
        </w:rPr>
        <w:t xml:space="preserve">Security Requirements </w:t>
      </w:r>
      <w:r w:rsidDel="00000000" w:rsidR="00000000" w:rsidRPr="00000000">
        <w:rPr>
          <w:rtl w:val="0"/>
        </w:rPr>
      </w:r>
    </w:p>
    <w:p w:rsidR="00000000" w:rsidDel="00000000" w:rsidP="00000000" w:rsidRDefault="00000000" w:rsidRPr="00000000" w14:paraId="00000055">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644" w:hanging="644"/>
        <w:jc w:val="left"/>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56">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644" w:hanging="644"/>
        <w:jc w:val="left"/>
        <w:rPr>
          <w:color w:val="000000"/>
          <w:sz w:val="24"/>
          <w:szCs w:val="24"/>
        </w:rPr>
      </w:pPr>
      <w:r w:rsidDel="00000000" w:rsidR="00000000" w:rsidRPr="00000000">
        <w:rPr>
          <w:color w:val="000000"/>
          <w:sz w:val="24"/>
          <w:szCs w:val="24"/>
          <w:rtl w:val="0"/>
        </w:rPr>
        <w:t xml:space="preserve">The Parties acknowledge that the purpose of the ISMS and Security Management Plan are to ensure a good organisational approach to security under which the specific requirements of this Contract will be met.</w:t>
      </w:r>
    </w:p>
    <w:p w:rsidR="00000000" w:rsidDel="00000000" w:rsidP="00000000" w:rsidRDefault="00000000" w:rsidRPr="00000000" w14:paraId="00000057">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644" w:hanging="644"/>
        <w:jc w:val="left"/>
        <w:rPr>
          <w:color w:val="000000"/>
          <w:sz w:val="24"/>
          <w:szCs w:val="24"/>
        </w:rPr>
      </w:pPr>
      <w:r w:rsidDel="00000000" w:rsidR="00000000" w:rsidRPr="00000000">
        <w:rPr>
          <w:color w:val="000000"/>
          <w:sz w:val="24"/>
          <w:szCs w:val="24"/>
          <w:rtl w:val="0"/>
        </w:rPr>
        <w:t xml:space="preserve">The Parties shall each appoint a security representative to be responsible for Security.  The initial security representatives of the Parties are:</w:t>
      </w:r>
    </w:p>
    <w:p w:rsidR="00000000" w:rsidDel="00000000" w:rsidP="00000000" w:rsidRDefault="00000000" w:rsidRPr="00000000" w14:paraId="00000058">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701" w:right="0" w:hanging="992"/>
        <w:jc w:val="both"/>
        <w:rPr>
          <w:rFonts w:ascii="Arial" w:cs="Arial" w:eastAsia="Arial" w:hAnsi="Arial"/>
          <w:b w:val="0"/>
          <w:i w:val="0"/>
          <w:smallCaps w:val="0"/>
          <w:strike w:val="0"/>
          <w:color w:val="000000"/>
          <w:sz w:val="24"/>
          <w:szCs w:val="24"/>
          <w:highlight w:val="yellow"/>
          <w:u w:val="none"/>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security representative of the Buyer]</w:t>
      </w:r>
    </w:p>
    <w:p w:rsidR="00000000" w:rsidDel="00000000" w:rsidP="00000000" w:rsidRDefault="00000000" w:rsidRPr="00000000" w14:paraId="00000059">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701" w:right="0" w:hanging="992"/>
        <w:jc w:val="both"/>
        <w:rPr>
          <w:rFonts w:ascii="Arial" w:cs="Arial" w:eastAsia="Arial" w:hAnsi="Arial"/>
          <w:b w:val="0"/>
          <w:i w:val="0"/>
          <w:smallCaps w:val="0"/>
          <w:strike w:val="0"/>
          <w:color w:val="000000"/>
          <w:sz w:val="24"/>
          <w:szCs w:val="24"/>
          <w:highlight w:val="yellow"/>
          <w:u w:val="none"/>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security representative of the Supplier]</w:t>
      </w:r>
    </w:p>
    <w:p w:rsidR="00000000" w:rsidDel="00000000" w:rsidP="00000000" w:rsidRDefault="00000000" w:rsidRPr="00000000" w14:paraId="0000005A">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644" w:hanging="644"/>
        <w:jc w:val="left"/>
        <w:rPr>
          <w:color w:val="000000"/>
          <w:sz w:val="24"/>
          <w:szCs w:val="24"/>
        </w:rPr>
      </w:pPr>
      <w:r w:rsidDel="00000000" w:rsidR="00000000" w:rsidRPr="00000000">
        <w:rPr>
          <w:color w:val="000000"/>
          <w:sz w:val="24"/>
          <w:szCs w:val="24"/>
          <w:rtl w:val="0"/>
        </w:rPr>
        <w:t xml:space="preserve">The Buyer shall clearly articulate its high level security requirements so that the Supplier can ensure that the ISMS, security related activities and any mitigations are driven by these fundamental needs.</w:t>
      </w:r>
    </w:p>
    <w:p w:rsidR="00000000" w:rsidDel="00000000" w:rsidP="00000000" w:rsidRDefault="00000000" w:rsidRPr="00000000" w14:paraId="0000005B">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644" w:hanging="644"/>
        <w:jc w:val="left"/>
        <w:rPr>
          <w:color w:val="000000"/>
          <w:sz w:val="24"/>
          <w:szCs w:val="24"/>
        </w:rPr>
      </w:pPr>
      <w:r w:rsidDel="00000000" w:rsidR="00000000" w:rsidRPr="00000000">
        <w:rPr>
          <w:color w:val="000000"/>
          <w:sz w:val="24"/>
          <w:szCs w:val="24"/>
          <w:rtl w:val="0"/>
        </w:rPr>
        <w:t xml:space="preserve">Both Parties shall provide a reasonable level of access to any members of their staff for the purposes of designing, implementing and managing security.</w:t>
      </w:r>
    </w:p>
    <w:p w:rsidR="00000000" w:rsidDel="00000000" w:rsidP="00000000" w:rsidRDefault="00000000" w:rsidRPr="00000000" w14:paraId="0000005C">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644" w:hanging="644"/>
        <w:jc w:val="left"/>
        <w:rPr>
          <w:color w:val="000000"/>
          <w:sz w:val="24"/>
          <w:szCs w:val="24"/>
        </w:rPr>
      </w:pPr>
      <w:r w:rsidDel="00000000" w:rsidR="00000000" w:rsidRPr="00000000">
        <w:rPr>
          <w:color w:val="000000"/>
          <w:sz w:val="24"/>
          <w:szCs w:val="24"/>
          <w:rtl w:val="0"/>
        </w:rPr>
        <w:t xml:space="preserve">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rsidR="00000000" w:rsidDel="00000000" w:rsidP="00000000" w:rsidRDefault="00000000" w:rsidRPr="00000000" w14:paraId="0000005D">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644" w:hanging="644"/>
        <w:jc w:val="left"/>
        <w:rPr>
          <w:color w:val="000000"/>
          <w:sz w:val="24"/>
          <w:szCs w:val="24"/>
        </w:rPr>
      </w:pPr>
      <w:r w:rsidDel="00000000" w:rsidR="00000000" w:rsidRPr="00000000">
        <w:rPr>
          <w:color w:val="000000"/>
          <w:sz w:val="24"/>
          <w:szCs w:val="24"/>
          <w:rtl w:val="0"/>
        </w:rPr>
        <w:t xml:space="preserve">The Supplier shall ensure the up-to-date maintenance of a security policy relating to the operation of its own organisation and systems and on request shall supply this document as soon as practicable to the Buyer. </w:t>
      </w:r>
    </w:p>
    <w:p w:rsidR="00000000" w:rsidDel="00000000" w:rsidP="00000000" w:rsidRDefault="00000000" w:rsidRPr="00000000" w14:paraId="0000005E">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644" w:hanging="644"/>
        <w:jc w:val="left"/>
        <w:rPr>
          <w:color w:val="000000"/>
          <w:sz w:val="24"/>
          <w:szCs w:val="24"/>
        </w:rPr>
      </w:pPr>
      <w:r w:rsidDel="00000000" w:rsidR="00000000" w:rsidRPr="00000000">
        <w:rPr>
          <w:color w:val="000000"/>
          <w:sz w:val="24"/>
          <w:szCs w:val="24"/>
          <w:rtl w:val="0"/>
        </w:rPr>
        <w:t xml:space="preserve">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rsidR="00000000" w:rsidDel="00000000" w:rsidP="00000000" w:rsidRDefault="00000000" w:rsidRPr="00000000" w14:paraId="0000005F">
      <w:pPr>
        <w:keepNext w:val="1"/>
        <w:numPr>
          <w:ilvl w:val="0"/>
          <w:numId w:val="5"/>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bookmarkStart w:colFirst="0" w:colLast="0" w:name="_heading=h.3whwml4" w:id="24"/>
      <w:bookmarkEnd w:id="24"/>
      <w:r w:rsidDel="00000000" w:rsidR="00000000" w:rsidRPr="00000000">
        <w:rPr>
          <w:b w:val="1"/>
          <w:smallCaps w:val="1"/>
          <w:color w:val="000000"/>
          <w:sz w:val="24"/>
          <w:szCs w:val="24"/>
          <w:rtl w:val="0"/>
        </w:rPr>
        <w:t xml:space="preserve">I</w:t>
      </w:r>
      <w:r w:rsidDel="00000000" w:rsidR="00000000" w:rsidRPr="00000000">
        <w:rPr>
          <w:rFonts w:ascii="Arial Bold" w:cs="Arial Bold" w:eastAsia="Arial Bold" w:hAnsi="Arial Bold"/>
          <w:b w:val="1"/>
          <w:color w:val="000000"/>
          <w:sz w:val="24"/>
          <w:szCs w:val="24"/>
          <w:rtl w:val="0"/>
        </w:rPr>
        <w:t xml:space="preserve">nformation Security Management System (ISMS)</w:t>
      </w:r>
      <w:r w:rsidDel="00000000" w:rsidR="00000000" w:rsidRPr="00000000">
        <w:rPr>
          <w:rtl w:val="0"/>
        </w:rPr>
      </w:r>
    </w:p>
    <w:p w:rsidR="00000000" w:rsidDel="00000000" w:rsidP="00000000" w:rsidRDefault="00000000" w:rsidRPr="00000000" w14:paraId="00000060">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644" w:hanging="644"/>
        <w:jc w:val="left"/>
        <w:rPr>
          <w:color w:val="000000"/>
          <w:sz w:val="24"/>
          <w:szCs w:val="24"/>
        </w:rPr>
      </w:pPr>
      <w:bookmarkStart w:colFirst="0" w:colLast="0" w:name="_heading=h.2bn6wsx" w:id="25"/>
      <w:bookmarkEnd w:id="25"/>
      <w:r w:rsidDel="00000000" w:rsidR="00000000" w:rsidRPr="00000000">
        <w:rPr>
          <w:color w:val="000000"/>
          <w:sz w:val="24"/>
          <w:szCs w:val="24"/>
          <w:rtl w:val="0"/>
        </w:rPr>
        <w:t xml:space="preserve">The Supplier shall develop and submit to the Buyer, within twenty (20) Working Days after the Start Date, an information security management system for the purposes of this Contract and shall comply with the requirements of Paragraphs 3.4 to 3.6.</w:t>
      </w:r>
    </w:p>
    <w:p w:rsidR="00000000" w:rsidDel="00000000" w:rsidP="00000000" w:rsidRDefault="00000000" w:rsidRPr="00000000" w14:paraId="00000061">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644" w:hanging="644"/>
        <w:jc w:val="left"/>
        <w:rPr>
          <w:color w:val="000000"/>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rsidR="00000000" w:rsidDel="00000000" w:rsidP="00000000" w:rsidRDefault="00000000" w:rsidRPr="00000000" w14:paraId="00000062">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644" w:hanging="644"/>
        <w:jc w:val="left"/>
        <w:rPr>
          <w:color w:val="000000"/>
          <w:sz w:val="24"/>
          <w:szCs w:val="24"/>
        </w:rPr>
      </w:pPr>
      <w:r w:rsidDel="00000000" w:rsidR="00000000" w:rsidRPr="00000000">
        <w:rPr>
          <w:color w:val="000000"/>
          <w:sz w:val="24"/>
          <w:szCs w:val="24"/>
          <w:rtl w:val="0"/>
        </w:rPr>
        <w:t xml:space="preserve">The Buyer acknowledges that;</w:t>
      </w:r>
    </w:p>
    <w:p w:rsidR="00000000" w:rsidDel="00000000" w:rsidP="00000000" w:rsidRDefault="00000000" w:rsidRPr="00000000" w14:paraId="00000063">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701" w:right="0" w:hanging="99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has not stipulated during a Further Competition that it requires a bespoke ISMS, the ISMS provided by the Supplier may be an extant ISMS covering the Services and their implementation across the Supplier’s estate; and</w:t>
      </w:r>
    </w:p>
    <w:p w:rsidR="00000000" w:rsidDel="00000000" w:rsidP="00000000" w:rsidRDefault="00000000" w:rsidRPr="00000000" w14:paraId="00000064">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701" w:right="0" w:hanging="99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has stipulated that it requires a bespoke ISMS then the Supplier shall be required to present the ISMS for the Buyer’s Approval.</w:t>
      </w:r>
    </w:p>
    <w:p w:rsidR="00000000" w:rsidDel="00000000" w:rsidP="00000000" w:rsidRDefault="00000000" w:rsidRPr="00000000" w14:paraId="00000065">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567" w:hanging="567"/>
        <w:jc w:val="left"/>
        <w:rPr>
          <w:color w:val="000000"/>
          <w:sz w:val="24"/>
          <w:szCs w:val="24"/>
        </w:rPr>
      </w:pPr>
      <w:bookmarkStart w:colFirst="0" w:colLast="0" w:name="_heading=h.qsh70q" w:id="26"/>
      <w:bookmarkEnd w:id="26"/>
      <w:r w:rsidDel="00000000" w:rsidR="00000000" w:rsidRPr="00000000">
        <w:rPr>
          <w:color w:val="000000"/>
          <w:sz w:val="24"/>
          <w:szCs w:val="24"/>
          <w:rtl w:val="0"/>
        </w:rPr>
        <w:t xml:space="preserve">The ISMS shall:</w:t>
      </w:r>
    </w:p>
    <w:p w:rsidR="00000000" w:rsidDel="00000000" w:rsidP="00000000" w:rsidRDefault="00000000" w:rsidRPr="00000000" w14:paraId="00000066">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701" w:right="0" w:hanging="99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rsidR="00000000" w:rsidDel="00000000" w:rsidP="00000000" w:rsidRDefault="00000000" w:rsidRPr="00000000" w14:paraId="00000067">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701" w:right="0" w:hanging="99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meet the relevant standards in ISO/IEC 27001 and ISO/IEC27002 in accordance with Paragraph 7;</w:t>
      </w:r>
    </w:p>
    <w:p w:rsidR="00000000" w:rsidDel="00000000" w:rsidP="00000000" w:rsidRDefault="00000000" w:rsidRPr="00000000" w14:paraId="00000068">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701" w:right="0" w:hanging="99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all times provide a level of security which:</w:t>
      </w:r>
    </w:p>
    <w:p w:rsidR="00000000" w:rsidDel="00000000" w:rsidP="00000000" w:rsidRDefault="00000000" w:rsidRPr="00000000" w14:paraId="00000069">
      <w:pPr>
        <w:numPr>
          <w:ilvl w:val="3"/>
          <w:numId w:val="5"/>
        </w:numPr>
        <w:pBdr>
          <w:top w:space="0" w:sz="0" w:val="nil"/>
          <w:left w:space="0" w:sz="0" w:val="nil"/>
          <w:bottom w:space="0" w:sz="0" w:val="nil"/>
          <w:right w:space="0" w:sz="0" w:val="nil"/>
          <w:between w:space="0" w:sz="0" w:val="nil"/>
        </w:pBdr>
        <w:tabs>
          <w:tab w:val="left" w:pos="2268"/>
        </w:tabs>
        <w:spacing w:after="120" w:before="120" w:lineRule="auto"/>
        <w:ind w:left="2268" w:hanging="566.9999999999999"/>
        <w:jc w:val="left"/>
        <w:rPr>
          <w:color w:val="000000"/>
          <w:sz w:val="24"/>
          <w:szCs w:val="24"/>
        </w:rPr>
      </w:pPr>
      <w:r w:rsidDel="00000000" w:rsidR="00000000" w:rsidRPr="00000000">
        <w:rPr>
          <w:color w:val="000000"/>
          <w:sz w:val="24"/>
          <w:szCs w:val="24"/>
          <w:rtl w:val="0"/>
        </w:rPr>
        <w:t xml:space="preserve">is in accordance with the Law and this Contract;</w:t>
      </w:r>
    </w:p>
    <w:p w:rsidR="00000000" w:rsidDel="00000000" w:rsidP="00000000" w:rsidRDefault="00000000" w:rsidRPr="00000000" w14:paraId="0000006A">
      <w:pPr>
        <w:numPr>
          <w:ilvl w:val="3"/>
          <w:numId w:val="5"/>
        </w:numPr>
        <w:pBdr>
          <w:top w:space="0" w:sz="0" w:val="nil"/>
          <w:left w:space="0" w:sz="0" w:val="nil"/>
          <w:bottom w:space="0" w:sz="0" w:val="nil"/>
          <w:right w:space="0" w:sz="0" w:val="nil"/>
          <w:between w:space="0" w:sz="0" w:val="nil"/>
        </w:pBdr>
        <w:tabs>
          <w:tab w:val="left" w:pos="2268"/>
        </w:tabs>
        <w:spacing w:after="120" w:before="120" w:lineRule="auto"/>
        <w:ind w:left="2268" w:hanging="566.9999999999999"/>
        <w:jc w:val="left"/>
        <w:rPr>
          <w:color w:val="000000"/>
          <w:sz w:val="24"/>
          <w:szCs w:val="24"/>
        </w:rPr>
      </w:pPr>
      <w:r w:rsidDel="00000000" w:rsidR="00000000" w:rsidRPr="00000000">
        <w:rPr>
          <w:color w:val="000000"/>
          <w:sz w:val="24"/>
          <w:szCs w:val="24"/>
          <w:rtl w:val="0"/>
        </w:rPr>
        <w:t xml:space="preserve">complies with the Baseline Security Requirements;</w:t>
      </w:r>
    </w:p>
    <w:p w:rsidR="00000000" w:rsidDel="00000000" w:rsidP="00000000" w:rsidRDefault="00000000" w:rsidRPr="00000000" w14:paraId="0000006B">
      <w:pPr>
        <w:numPr>
          <w:ilvl w:val="3"/>
          <w:numId w:val="5"/>
        </w:numPr>
        <w:pBdr>
          <w:top w:space="0" w:sz="0" w:val="nil"/>
          <w:left w:space="0" w:sz="0" w:val="nil"/>
          <w:bottom w:space="0" w:sz="0" w:val="nil"/>
          <w:right w:space="0" w:sz="0" w:val="nil"/>
          <w:between w:space="0" w:sz="0" w:val="nil"/>
        </w:pBdr>
        <w:tabs>
          <w:tab w:val="left" w:pos="2268"/>
        </w:tabs>
        <w:spacing w:after="120" w:before="120" w:lineRule="auto"/>
        <w:ind w:left="2268" w:hanging="566.9999999999999"/>
        <w:jc w:val="left"/>
        <w:rPr>
          <w:color w:val="000000"/>
          <w:sz w:val="24"/>
          <w:szCs w:val="24"/>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6C">
      <w:pPr>
        <w:numPr>
          <w:ilvl w:val="3"/>
          <w:numId w:val="5"/>
        </w:numPr>
        <w:pBdr>
          <w:top w:space="0" w:sz="0" w:val="nil"/>
          <w:left w:space="0" w:sz="0" w:val="nil"/>
          <w:bottom w:space="0" w:sz="0" w:val="nil"/>
          <w:right w:space="0" w:sz="0" w:val="nil"/>
          <w:between w:space="0" w:sz="0" w:val="nil"/>
        </w:pBdr>
        <w:tabs>
          <w:tab w:val="left" w:pos="2268"/>
        </w:tabs>
        <w:spacing w:after="120" w:before="120" w:lineRule="auto"/>
        <w:ind w:left="2268" w:hanging="566.9999999999999"/>
        <w:jc w:val="left"/>
        <w:rPr>
          <w:color w:val="000000"/>
          <w:sz w:val="24"/>
          <w:szCs w:val="24"/>
        </w:rPr>
      </w:pPr>
      <w:r w:rsidDel="00000000" w:rsidR="00000000" w:rsidRPr="00000000">
        <w:rPr>
          <w:color w:val="000000"/>
          <w:sz w:val="24"/>
          <w:szCs w:val="24"/>
          <w:rtl w:val="0"/>
        </w:rPr>
        <w:t xml:space="preserve">where specified by a Buyer that has undertaken a Further Competition - complies with the Security Policy and the ICT Policy;</w:t>
      </w:r>
    </w:p>
    <w:p w:rsidR="00000000" w:rsidDel="00000000" w:rsidP="00000000" w:rsidRDefault="00000000" w:rsidRPr="00000000" w14:paraId="0000006D">
      <w:pPr>
        <w:numPr>
          <w:ilvl w:val="3"/>
          <w:numId w:val="5"/>
        </w:numPr>
        <w:pBdr>
          <w:top w:space="0" w:sz="0" w:val="nil"/>
          <w:left w:space="0" w:sz="0" w:val="nil"/>
          <w:bottom w:space="0" w:sz="0" w:val="nil"/>
          <w:right w:space="0" w:sz="0" w:val="nil"/>
          <w:between w:space="0" w:sz="0" w:val="nil"/>
        </w:pBdr>
        <w:tabs>
          <w:tab w:val="left" w:pos="2268"/>
        </w:tabs>
        <w:spacing w:after="120" w:before="120" w:lineRule="auto"/>
        <w:ind w:left="2268" w:hanging="566.9999999999999"/>
        <w:jc w:val="left"/>
        <w:rPr>
          <w:color w:val="000000"/>
          <w:sz w:val="24"/>
          <w:szCs w:val="24"/>
        </w:rPr>
      </w:pPr>
      <w:r w:rsidDel="00000000" w:rsidR="00000000" w:rsidRPr="00000000">
        <w:rPr>
          <w:color w:val="000000"/>
          <w:sz w:val="24"/>
          <w:szCs w:val="24"/>
          <w:rtl w:val="0"/>
        </w:rPr>
        <w:t xml:space="preserve">complies with at least the minimum set of security measures and standards as determined by the Security Policy Framework (Tiers 1-4)  (</w:t>
      </w:r>
      <w:hyperlink r:id="rId7">
        <w:r w:rsidDel="00000000" w:rsidR="00000000" w:rsidRPr="00000000">
          <w:rPr>
            <w:color w:val="3366ff"/>
            <w:sz w:val="24"/>
            <w:szCs w:val="24"/>
            <w:u w:val="single"/>
            <w:rtl w:val="0"/>
          </w:rPr>
          <w:t xml:space="preserve">https://www.gov.uk/government/publications/security-policy-framework/hmg-security-policy-framework</w:t>
        </w:r>
      </w:hyperlink>
      <w:r w:rsidDel="00000000" w:rsidR="00000000" w:rsidRPr="00000000">
        <w:rPr>
          <w:color w:val="3366ff"/>
          <w:sz w:val="24"/>
          <w:szCs w:val="24"/>
          <w:rtl w:val="0"/>
        </w:rPr>
        <w:t xml:space="preserve">)</w:t>
      </w:r>
      <w:r w:rsidDel="00000000" w:rsidR="00000000" w:rsidRPr="00000000">
        <w:rPr>
          <w:rtl w:val="0"/>
        </w:rPr>
      </w:r>
    </w:p>
    <w:p w:rsidR="00000000" w:rsidDel="00000000" w:rsidP="00000000" w:rsidRDefault="00000000" w:rsidRPr="00000000" w14:paraId="0000006E">
      <w:pPr>
        <w:numPr>
          <w:ilvl w:val="3"/>
          <w:numId w:val="5"/>
        </w:numPr>
        <w:pBdr>
          <w:top w:space="0" w:sz="0" w:val="nil"/>
          <w:left w:space="0" w:sz="0" w:val="nil"/>
          <w:bottom w:space="0" w:sz="0" w:val="nil"/>
          <w:right w:space="0" w:sz="0" w:val="nil"/>
          <w:between w:space="0" w:sz="0" w:val="nil"/>
        </w:pBdr>
        <w:tabs>
          <w:tab w:val="left" w:pos="2268"/>
        </w:tabs>
        <w:spacing w:after="120" w:before="120" w:lineRule="auto"/>
        <w:ind w:left="2268" w:hanging="566.9999999999999"/>
        <w:jc w:val="left"/>
        <w:rPr>
          <w:color w:val="000000"/>
          <w:sz w:val="24"/>
          <w:szCs w:val="24"/>
        </w:rPr>
      </w:pPr>
      <w:r w:rsidDel="00000000" w:rsidR="00000000" w:rsidRPr="00000000">
        <w:rPr>
          <w:color w:val="000000"/>
          <w:sz w:val="24"/>
          <w:szCs w:val="24"/>
          <w:rtl w:val="0"/>
        </w:rPr>
        <w:t xml:space="preserve">takes account of guidance issued by the Centre for Protection of National Infrastructure (</w:t>
      </w:r>
      <w:hyperlink r:id="rId8">
        <w:r w:rsidDel="00000000" w:rsidR="00000000" w:rsidRPr="00000000">
          <w:rPr>
            <w:color w:val="0000ff"/>
            <w:sz w:val="24"/>
            <w:szCs w:val="24"/>
            <w:u w:val="single"/>
            <w:rtl w:val="0"/>
          </w:rPr>
          <w:t xml:space="preserve">https://www.cpni.gov.uk</w:t>
        </w:r>
      </w:hyperlink>
      <w:r w:rsidDel="00000000" w:rsidR="00000000" w:rsidRPr="00000000">
        <w:rPr>
          <w:color w:val="000000"/>
          <w:sz w:val="24"/>
          <w:szCs w:val="24"/>
          <w:rtl w:val="0"/>
        </w:rPr>
        <w:t xml:space="preserve">)</w:t>
      </w:r>
    </w:p>
    <w:p w:rsidR="00000000" w:rsidDel="00000000" w:rsidP="00000000" w:rsidRDefault="00000000" w:rsidRPr="00000000" w14:paraId="0000006F">
      <w:pPr>
        <w:numPr>
          <w:ilvl w:val="3"/>
          <w:numId w:val="5"/>
        </w:numPr>
        <w:pBdr>
          <w:top w:space="0" w:sz="0" w:val="nil"/>
          <w:left w:space="0" w:sz="0" w:val="nil"/>
          <w:bottom w:space="0" w:sz="0" w:val="nil"/>
          <w:right w:space="0" w:sz="0" w:val="nil"/>
          <w:between w:space="0" w:sz="0" w:val="nil"/>
        </w:pBdr>
        <w:tabs>
          <w:tab w:val="left" w:pos="2268"/>
        </w:tabs>
        <w:spacing w:after="120" w:before="120" w:lineRule="auto"/>
        <w:ind w:left="2268" w:hanging="566.9999999999999"/>
        <w:jc w:val="left"/>
        <w:rPr>
          <w:color w:val="000000"/>
          <w:sz w:val="24"/>
          <w:szCs w:val="24"/>
        </w:rPr>
      </w:pPr>
      <w:r w:rsidDel="00000000" w:rsidR="00000000" w:rsidRPr="00000000">
        <w:rPr>
          <w:color w:val="000000"/>
          <w:sz w:val="24"/>
          <w:szCs w:val="24"/>
          <w:rtl w:val="0"/>
        </w:rPr>
        <w:t xml:space="preserve">complies with HMG Information Assurance Maturity Model and Assurance Framework (</w:t>
      </w:r>
      <w:hyperlink r:id="rId9">
        <w:r w:rsidDel="00000000" w:rsidR="00000000" w:rsidRPr="00000000">
          <w:rPr>
            <w:color w:val="0000ff"/>
            <w:sz w:val="24"/>
            <w:szCs w:val="24"/>
            <w:u w:val="single"/>
            <w:rtl w:val="0"/>
          </w:rPr>
          <w:t xml:space="preserve">https://www.ncsc.gov.uk/articles/hmg-ia-maturity-model-iamm</w:t>
        </w:r>
      </w:hyperlink>
      <w:r w:rsidDel="00000000" w:rsidR="00000000" w:rsidRPr="00000000">
        <w:rPr>
          <w:color w:val="000000"/>
          <w:sz w:val="24"/>
          <w:szCs w:val="24"/>
          <w:rtl w:val="0"/>
        </w:rPr>
        <w:t xml:space="preserve">)</w:t>
      </w:r>
    </w:p>
    <w:p w:rsidR="00000000" w:rsidDel="00000000" w:rsidP="00000000" w:rsidRDefault="00000000" w:rsidRPr="00000000" w14:paraId="00000070">
      <w:pPr>
        <w:numPr>
          <w:ilvl w:val="3"/>
          <w:numId w:val="5"/>
        </w:numPr>
        <w:pBdr>
          <w:top w:space="0" w:sz="0" w:val="nil"/>
          <w:left w:space="0" w:sz="0" w:val="nil"/>
          <w:bottom w:space="0" w:sz="0" w:val="nil"/>
          <w:right w:space="0" w:sz="0" w:val="nil"/>
          <w:between w:space="0" w:sz="0" w:val="nil"/>
        </w:pBdr>
        <w:tabs>
          <w:tab w:val="left" w:pos="2268"/>
        </w:tabs>
        <w:spacing w:after="120" w:before="120" w:lineRule="auto"/>
        <w:ind w:left="2268" w:hanging="566.9999999999999"/>
        <w:jc w:val="left"/>
        <w:rPr>
          <w:color w:val="000000"/>
          <w:sz w:val="24"/>
          <w:szCs w:val="24"/>
        </w:rPr>
      </w:pPr>
      <w:r w:rsidDel="00000000" w:rsidR="00000000" w:rsidRPr="00000000">
        <w:rPr>
          <w:color w:val="000000"/>
          <w:sz w:val="24"/>
          <w:szCs w:val="24"/>
          <w:rtl w:val="0"/>
        </w:rPr>
        <w:t xml:space="preserve">meets any specific security threats of immediate relevance to the ISMS, the Deliverables and/or Government Data;</w:t>
      </w:r>
    </w:p>
    <w:p w:rsidR="00000000" w:rsidDel="00000000" w:rsidP="00000000" w:rsidRDefault="00000000" w:rsidRPr="00000000" w14:paraId="00000071">
      <w:pPr>
        <w:numPr>
          <w:ilvl w:val="3"/>
          <w:numId w:val="5"/>
        </w:numPr>
        <w:pBdr>
          <w:top w:space="0" w:sz="0" w:val="nil"/>
          <w:left w:space="0" w:sz="0" w:val="nil"/>
          <w:bottom w:space="0" w:sz="0" w:val="nil"/>
          <w:right w:space="0" w:sz="0" w:val="nil"/>
          <w:between w:space="0" w:sz="0" w:val="nil"/>
        </w:pBdr>
        <w:tabs>
          <w:tab w:val="left" w:pos="2268"/>
        </w:tabs>
        <w:spacing w:after="120" w:before="120" w:lineRule="auto"/>
        <w:ind w:left="2268" w:hanging="566.9999999999999"/>
        <w:jc w:val="left"/>
        <w:rPr>
          <w:color w:val="000000"/>
          <w:sz w:val="24"/>
          <w:szCs w:val="24"/>
        </w:rPr>
      </w:pPr>
      <w:r w:rsidDel="00000000" w:rsidR="00000000" w:rsidRPr="00000000">
        <w:rPr>
          <w:color w:val="000000"/>
          <w:sz w:val="24"/>
          <w:szCs w:val="24"/>
          <w:rtl w:val="0"/>
        </w:rPr>
        <w:t xml:space="preserve">addresses issues of incompatibility with the Supplier’s own organisational security policies; and</w:t>
      </w:r>
    </w:p>
    <w:p w:rsidR="00000000" w:rsidDel="00000000" w:rsidP="00000000" w:rsidRDefault="00000000" w:rsidRPr="00000000" w14:paraId="00000072">
      <w:pPr>
        <w:numPr>
          <w:ilvl w:val="3"/>
          <w:numId w:val="5"/>
        </w:numPr>
        <w:pBdr>
          <w:top w:space="0" w:sz="0" w:val="nil"/>
          <w:left w:space="0" w:sz="0" w:val="nil"/>
          <w:bottom w:space="0" w:sz="0" w:val="nil"/>
          <w:right w:space="0" w:sz="0" w:val="nil"/>
          <w:between w:space="0" w:sz="0" w:val="nil"/>
        </w:pBdr>
        <w:tabs>
          <w:tab w:val="left" w:pos="2268"/>
        </w:tabs>
        <w:spacing w:after="120" w:before="120" w:lineRule="auto"/>
        <w:ind w:left="2268" w:hanging="566.9999999999999"/>
        <w:jc w:val="left"/>
        <w:rPr>
          <w:color w:val="000000"/>
          <w:sz w:val="24"/>
          <w:szCs w:val="24"/>
        </w:rPr>
      </w:pPr>
      <w:r w:rsidDel="00000000" w:rsidR="00000000" w:rsidRPr="00000000">
        <w:rPr>
          <w:color w:val="000000"/>
          <w:sz w:val="24"/>
          <w:szCs w:val="24"/>
          <w:rtl w:val="0"/>
        </w:rPr>
        <w:t xml:space="preserve">complies with ISO/IEC27001 and ISO/IEC27002 in accordance with Paragraph 7;</w:t>
      </w:r>
    </w:p>
    <w:p w:rsidR="00000000" w:rsidDel="00000000" w:rsidP="00000000" w:rsidRDefault="00000000" w:rsidRPr="00000000" w14:paraId="00000073">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701" w:right="0" w:hanging="99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document the security incident management processes and incident response plans;</w:t>
      </w:r>
    </w:p>
    <w:p w:rsidR="00000000" w:rsidDel="00000000" w:rsidP="00000000" w:rsidRDefault="00000000" w:rsidRPr="00000000" w14:paraId="00000074">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701" w:right="0" w:hanging="992"/>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exceptions, and the reporting and audit mechanism detailing the efficacy of the patching policy; and</w:t>
      </w:r>
    </w:p>
    <w:p w:rsidR="00000000" w:rsidDel="00000000" w:rsidP="00000000" w:rsidRDefault="00000000" w:rsidRPr="00000000" w14:paraId="00000075">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701" w:right="0" w:hanging="992"/>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28"/>
      <w:bookmarkEnd w:id="2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rsidR="00000000" w:rsidDel="00000000" w:rsidP="00000000" w:rsidRDefault="00000000" w:rsidRPr="00000000" w14:paraId="00000076">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567" w:hanging="567"/>
        <w:jc w:val="left"/>
        <w:rPr>
          <w:color w:val="000000"/>
          <w:sz w:val="24"/>
          <w:szCs w:val="24"/>
        </w:rPr>
      </w:pPr>
      <w:r w:rsidDel="00000000" w:rsidR="00000000" w:rsidRPr="00000000">
        <w:rPr>
          <w:color w:val="000000"/>
          <w:sz w:val="24"/>
          <w:szCs w:val="24"/>
          <w:rtl w:val="0"/>
        </w:rPr>
        <w:t xml:space="preserve">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77">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567" w:hanging="567"/>
        <w:jc w:val="left"/>
        <w:rPr>
          <w:color w:val="000000"/>
          <w:sz w:val="24"/>
          <w:szCs w:val="24"/>
        </w:rPr>
      </w:pPr>
      <w:bookmarkStart w:colFirst="0" w:colLast="0" w:name="_heading=h.1pxezwc" w:id="29"/>
      <w:bookmarkEnd w:id="29"/>
      <w:r w:rsidDel="00000000" w:rsidR="00000000" w:rsidRPr="00000000">
        <w:rPr>
          <w:color w:val="000000"/>
          <w:sz w:val="24"/>
          <w:szCs w:val="24"/>
          <w:rtl w:val="0"/>
        </w:rPr>
        <w:t xml:space="preserve">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p w:rsidR="00000000" w:rsidDel="00000000" w:rsidP="00000000" w:rsidRDefault="00000000" w:rsidRPr="00000000" w14:paraId="00000078">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567" w:hanging="567"/>
        <w:jc w:val="left"/>
        <w:rPr>
          <w:color w:val="000000"/>
          <w:sz w:val="24"/>
          <w:szCs w:val="24"/>
        </w:rPr>
      </w:pPr>
      <w:bookmarkStart w:colFirst="0" w:colLast="0" w:name="_heading=h.49x2ik5" w:id="30"/>
      <w:bookmarkEnd w:id="30"/>
      <w:r w:rsidDel="00000000" w:rsidR="00000000" w:rsidRPr="00000000">
        <w:rPr>
          <w:color w:val="000000"/>
          <w:sz w:val="24"/>
          <w:szCs w:val="24"/>
          <w:rtl w:val="0"/>
        </w:rPr>
        <w:t xml:space="preserve">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p w:rsidR="00000000" w:rsidDel="00000000" w:rsidP="00000000" w:rsidRDefault="00000000" w:rsidRPr="00000000" w14:paraId="00000079">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567" w:hanging="567"/>
        <w:jc w:val="left"/>
        <w:rPr>
          <w:color w:val="000000"/>
          <w:sz w:val="24"/>
          <w:szCs w:val="24"/>
        </w:rPr>
      </w:pPr>
      <w:r w:rsidDel="00000000" w:rsidR="00000000" w:rsidRPr="00000000">
        <w:rPr>
          <w:color w:val="000000"/>
          <w:sz w:val="24"/>
          <w:szCs w:val="24"/>
          <w:rtl w:val="0"/>
        </w:rPr>
        <w:t xml:space="preserve">Approval by the Buyer of the ISMS pursuant to Paragraph 3.7 or of any change to the ISMS shall not relieve the Supplier of its obligations under this Schedule.</w:t>
      </w:r>
    </w:p>
    <w:p w:rsidR="00000000" w:rsidDel="00000000" w:rsidP="00000000" w:rsidRDefault="00000000" w:rsidRPr="00000000" w14:paraId="0000007A">
      <w:pPr>
        <w:keepNext w:val="1"/>
        <w:numPr>
          <w:ilvl w:val="0"/>
          <w:numId w:val="5"/>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Management Plan</w:t>
      </w:r>
    </w:p>
    <w:p w:rsidR="00000000" w:rsidDel="00000000" w:rsidP="00000000" w:rsidRDefault="00000000" w:rsidRPr="00000000" w14:paraId="0000007B">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567" w:hanging="567"/>
        <w:jc w:val="left"/>
        <w:rPr>
          <w:color w:val="000000"/>
          <w:sz w:val="24"/>
          <w:szCs w:val="24"/>
        </w:rPr>
      </w:pPr>
      <w:bookmarkStart w:colFirst="0" w:colLast="0" w:name="_heading=h.2p2csry" w:id="31"/>
      <w:bookmarkEnd w:id="31"/>
      <w:r w:rsidDel="00000000" w:rsidR="00000000" w:rsidRPr="00000000">
        <w:rPr>
          <w:color w:val="000000"/>
          <w:sz w:val="24"/>
          <w:szCs w:val="24"/>
          <w:rtl w:val="0"/>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rsidR="00000000" w:rsidDel="00000000" w:rsidP="00000000" w:rsidRDefault="00000000" w:rsidRPr="00000000" w14:paraId="0000007C">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567" w:hanging="567"/>
        <w:jc w:val="left"/>
        <w:rPr>
          <w:color w:val="000000"/>
          <w:sz w:val="24"/>
          <w:szCs w:val="24"/>
        </w:rPr>
      </w:pPr>
      <w:bookmarkStart w:colFirst="0" w:colLast="0" w:name="_heading=h.147n2zr" w:id="32"/>
      <w:bookmarkEnd w:id="32"/>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7D">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1089"/>
        <w:jc w:val="left"/>
        <w:rPr>
          <w:color w:val="000000"/>
          <w:sz w:val="24"/>
          <w:szCs w:val="24"/>
        </w:rPr>
      </w:pPr>
      <w:r w:rsidDel="00000000" w:rsidR="00000000" w:rsidRPr="00000000">
        <w:rPr>
          <w:color w:val="000000"/>
          <w:sz w:val="24"/>
          <w:szCs w:val="24"/>
          <w:rtl w:val="0"/>
        </w:rPr>
        <w:t xml:space="preserve">be based on the initial Security Management Plan set out in Annex 2 (Security Management Plan);</w:t>
      </w:r>
    </w:p>
    <w:p w:rsidR="00000000" w:rsidDel="00000000" w:rsidP="00000000" w:rsidRDefault="00000000" w:rsidRPr="00000000" w14:paraId="0000007E">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1089"/>
        <w:jc w:val="left"/>
        <w:rPr>
          <w:color w:val="000000"/>
          <w:sz w:val="24"/>
          <w:szCs w:val="24"/>
        </w:rPr>
      </w:pPr>
      <w:r w:rsidDel="00000000" w:rsidR="00000000" w:rsidRPr="00000000">
        <w:rPr>
          <w:color w:val="000000"/>
          <w:sz w:val="24"/>
          <w:szCs w:val="24"/>
          <w:rtl w:val="0"/>
        </w:rPr>
        <w:t xml:space="preserve">comply with the Baseline Security Requirements and, where specified by the Buyer in accordance with paragraph 3.4.3 d, the Security Policy;</w:t>
      </w:r>
    </w:p>
    <w:p w:rsidR="00000000" w:rsidDel="00000000" w:rsidP="00000000" w:rsidRDefault="00000000" w:rsidRPr="00000000" w14:paraId="0000007F">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1089"/>
        <w:jc w:val="left"/>
        <w:rPr>
          <w:color w:val="000000"/>
          <w:sz w:val="24"/>
          <w:szCs w:val="24"/>
        </w:rPr>
      </w:pPr>
      <w:r w:rsidDel="00000000" w:rsidR="00000000" w:rsidRPr="00000000">
        <w:rPr>
          <w:color w:val="000000"/>
          <w:sz w:val="24"/>
          <w:szCs w:val="24"/>
          <w:rtl w:val="0"/>
        </w:rPr>
        <w:t xml:space="preserve">identify the necessary delegated organisational roles defined for those responsible for ensuring this Schedule is complied with by the Supplier;</w:t>
      </w:r>
    </w:p>
    <w:p w:rsidR="00000000" w:rsidDel="00000000" w:rsidP="00000000" w:rsidRDefault="00000000" w:rsidRPr="00000000" w14:paraId="00000080">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1089"/>
        <w:jc w:val="left"/>
        <w:rPr>
          <w:color w:val="000000"/>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81">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1089"/>
        <w:jc w:val="left"/>
        <w:rPr>
          <w:color w:val="000000"/>
          <w:sz w:val="24"/>
          <w:szCs w:val="24"/>
        </w:rPr>
      </w:pPr>
      <w:r w:rsidDel="00000000" w:rsidR="00000000" w:rsidRPr="00000000">
        <w:rPr>
          <w:color w:val="000000"/>
          <w:sz w:val="24"/>
          <w:szCs w:val="24"/>
          <w:rtl w:val="0"/>
        </w:rPr>
        <w:t xml:space="preserve">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82">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1089"/>
        <w:jc w:val="left"/>
        <w:rPr>
          <w:color w:val="000000"/>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rsidR="00000000" w:rsidDel="00000000" w:rsidP="00000000" w:rsidRDefault="00000000" w:rsidRPr="00000000" w14:paraId="00000083">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1089"/>
        <w:jc w:val="left"/>
        <w:rPr>
          <w:color w:val="000000"/>
          <w:sz w:val="24"/>
          <w:szCs w:val="24"/>
        </w:rPr>
      </w:pPr>
      <w:r w:rsidDel="00000000" w:rsidR="00000000" w:rsidRPr="00000000">
        <w:rPr>
          <w:color w:val="000000"/>
          <w:sz w:val="24"/>
          <w:szCs w:val="24"/>
          <w:rtl w:val="0"/>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rsidR="00000000" w:rsidDel="00000000" w:rsidP="00000000" w:rsidRDefault="00000000" w:rsidRPr="00000000" w14:paraId="00000084">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1089"/>
        <w:jc w:val="left"/>
        <w:rPr>
          <w:color w:val="000000"/>
          <w:sz w:val="24"/>
          <w:szCs w:val="24"/>
        </w:rPr>
      </w:pPr>
      <w:r w:rsidDel="00000000" w:rsidR="00000000" w:rsidRPr="00000000">
        <w:rPr>
          <w:color w:val="000000"/>
          <w:sz w:val="24"/>
          <w:szCs w:val="24"/>
          <w:rtl w:val="0"/>
        </w:rPr>
        <w:t xml:space="preserve">set out the plans for transitioning all security arrangements and responsibilities from those in place at the Start Date to those incorporated in the ISMS within the timeframe agreed between the Parties;</w:t>
      </w:r>
    </w:p>
    <w:p w:rsidR="00000000" w:rsidDel="00000000" w:rsidP="00000000" w:rsidRDefault="00000000" w:rsidRPr="00000000" w14:paraId="00000085">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1089"/>
        <w:jc w:val="left"/>
        <w:rPr>
          <w:color w:val="000000"/>
          <w:sz w:val="24"/>
          <w:szCs w:val="24"/>
        </w:rPr>
      </w:pPr>
      <w:r w:rsidDel="00000000" w:rsidR="00000000" w:rsidRPr="00000000">
        <w:rPr>
          <w:color w:val="000000"/>
          <w:sz w:val="24"/>
          <w:szCs w:val="24"/>
          <w:rtl w:val="0"/>
        </w:rPr>
        <w:t xml:space="preserve">set out the scope of the Buyer System that is under the control of the Supplier;</w:t>
      </w:r>
    </w:p>
    <w:p w:rsidR="00000000" w:rsidDel="00000000" w:rsidP="00000000" w:rsidRDefault="00000000" w:rsidRPr="00000000" w14:paraId="00000086">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1089"/>
        <w:jc w:val="left"/>
        <w:rPr>
          <w:color w:val="000000"/>
          <w:sz w:val="24"/>
          <w:szCs w:val="24"/>
        </w:rPr>
      </w:pPr>
      <w:r w:rsidDel="00000000" w:rsidR="00000000" w:rsidRPr="00000000">
        <w:rPr>
          <w:color w:val="000000"/>
          <w:sz w:val="24"/>
          <w:szCs w:val="24"/>
          <w:rtl w:val="0"/>
        </w:rPr>
        <w:t xml:space="preserve">be structured in accordance with ISO/IEC27001 and ISO/IEC27002, cross-referencing if necessary to other Schedules which cover specific areas included within those standards; and</w:t>
      </w:r>
    </w:p>
    <w:p w:rsidR="00000000" w:rsidDel="00000000" w:rsidP="00000000" w:rsidRDefault="00000000" w:rsidRPr="00000000" w14:paraId="00000087">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1089"/>
        <w:jc w:val="left"/>
        <w:rPr>
          <w:color w:val="000000"/>
          <w:sz w:val="24"/>
          <w:szCs w:val="24"/>
        </w:rPr>
      </w:pPr>
      <w:r w:rsidDel="00000000" w:rsidR="00000000" w:rsidRPr="00000000">
        <w:rPr>
          <w:color w:val="000000"/>
          <w:sz w:val="24"/>
          <w:szCs w:val="24"/>
          <w:rtl w:val="0"/>
        </w:rPr>
        <w:t xml:space="preserve">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rsidR="00000000" w:rsidDel="00000000" w:rsidP="00000000" w:rsidRDefault="00000000" w:rsidRPr="00000000" w14:paraId="00000088">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567" w:hanging="567"/>
        <w:jc w:val="left"/>
        <w:rPr>
          <w:color w:val="000000"/>
          <w:sz w:val="24"/>
          <w:szCs w:val="24"/>
        </w:rPr>
      </w:pPr>
      <w:bookmarkStart w:colFirst="0" w:colLast="0" w:name="_heading=h.3o7alnk" w:id="33"/>
      <w:bookmarkEnd w:id="33"/>
      <w:r w:rsidDel="00000000" w:rsidR="00000000" w:rsidRPr="00000000">
        <w:rPr>
          <w:color w:val="000000"/>
          <w:sz w:val="24"/>
          <w:szCs w:val="24"/>
          <w:rtl w:val="0"/>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p w:rsidR="00000000" w:rsidDel="00000000" w:rsidP="00000000" w:rsidRDefault="00000000" w:rsidRPr="00000000" w14:paraId="00000089">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567" w:hanging="567"/>
        <w:jc w:val="left"/>
        <w:rPr>
          <w:color w:val="000000"/>
          <w:sz w:val="24"/>
          <w:szCs w:val="24"/>
        </w:rPr>
      </w:pPr>
      <w:r w:rsidDel="00000000" w:rsidR="00000000" w:rsidRPr="00000000">
        <w:rPr>
          <w:color w:val="000000"/>
          <w:sz w:val="24"/>
          <w:szCs w:val="24"/>
          <w:rtl w:val="0"/>
        </w:rPr>
        <w:t xml:space="preserve">Approval by the Buyer of the Security Management Plan pursuant to Paragraph 4.3 or of any change or amendment to the Security Management Plan shall not relieve the Supplier of its obligations under this Schedule.</w:t>
      </w:r>
    </w:p>
    <w:p w:rsidR="00000000" w:rsidDel="00000000" w:rsidP="00000000" w:rsidRDefault="00000000" w:rsidRPr="00000000" w14:paraId="0000008A">
      <w:pPr>
        <w:keepNext w:val="1"/>
        <w:numPr>
          <w:ilvl w:val="0"/>
          <w:numId w:val="5"/>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Amendment of the ISMS and Security Management Plan</w:t>
      </w:r>
    </w:p>
    <w:p w:rsidR="00000000" w:rsidDel="00000000" w:rsidP="00000000" w:rsidRDefault="00000000" w:rsidRPr="00000000" w14:paraId="0000008B">
      <w:pPr>
        <w:keepNext w:val="1"/>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644" w:hanging="644"/>
        <w:jc w:val="left"/>
        <w:rPr>
          <w:color w:val="000000"/>
          <w:sz w:val="24"/>
          <w:szCs w:val="24"/>
        </w:rPr>
      </w:pPr>
      <w:bookmarkStart w:colFirst="0" w:colLast="0" w:name="_heading=h.23ckvvd" w:id="34"/>
      <w:bookmarkEnd w:id="34"/>
      <w:r w:rsidDel="00000000" w:rsidR="00000000" w:rsidRPr="00000000">
        <w:rPr>
          <w:color w:val="000000"/>
          <w:sz w:val="24"/>
          <w:szCs w:val="24"/>
          <w:rtl w:val="0"/>
        </w:rPr>
        <w:t xml:space="preserve">The ISMS and Security Management Plan shall be fully reviewed and updated by the Supplier and at least annually to reflect:</w:t>
      </w:r>
    </w:p>
    <w:p w:rsidR="00000000" w:rsidDel="00000000" w:rsidP="00000000" w:rsidRDefault="00000000" w:rsidRPr="00000000" w14:paraId="0000008C">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1089"/>
        <w:jc w:val="left"/>
        <w:rPr>
          <w:color w:val="000000"/>
          <w:sz w:val="24"/>
          <w:szCs w:val="24"/>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8D">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1089"/>
        <w:jc w:val="left"/>
        <w:rPr>
          <w:color w:val="000000"/>
          <w:sz w:val="24"/>
          <w:szCs w:val="24"/>
        </w:rPr>
      </w:pPr>
      <w:r w:rsidDel="00000000" w:rsidR="00000000" w:rsidRPr="00000000">
        <w:rPr>
          <w:color w:val="000000"/>
          <w:sz w:val="24"/>
          <w:szCs w:val="24"/>
          <w:rtl w:val="0"/>
        </w:rPr>
        <w:t xml:space="preserve">any change or proposed change to the Supplier System, the Deliverables and/or associated processes; </w:t>
      </w:r>
    </w:p>
    <w:p w:rsidR="00000000" w:rsidDel="00000000" w:rsidP="00000000" w:rsidRDefault="00000000" w:rsidRPr="00000000" w14:paraId="0000008E">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1089"/>
        <w:jc w:val="left"/>
        <w:rPr>
          <w:color w:val="000000"/>
          <w:sz w:val="24"/>
          <w:szCs w:val="24"/>
        </w:rPr>
      </w:pPr>
      <w:r w:rsidDel="00000000" w:rsidR="00000000" w:rsidRPr="00000000">
        <w:rPr>
          <w:color w:val="000000"/>
          <w:sz w:val="24"/>
          <w:szCs w:val="24"/>
          <w:rtl w:val="0"/>
        </w:rPr>
        <w:t xml:space="preserve">any new perceived or changed security threats; </w:t>
      </w:r>
    </w:p>
    <w:p w:rsidR="00000000" w:rsidDel="00000000" w:rsidP="00000000" w:rsidRDefault="00000000" w:rsidRPr="00000000" w14:paraId="0000008F">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1089"/>
        <w:jc w:val="left"/>
        <w:rPr>
          <w:color w:val="000000"/>
          <w:sz w:val="24"/>
          <w:szCs w:val="24"/>
        </w:rPr>
      </w:pPr>
      <w:r w:rsidDel="00000000" w:rsidR="00000000" w:rsidRPr="00000000">
        <w:rPr>
          <w:color w:val="000000"/>
          <w:sz w:val="24"/>
          <w:szCs w:val="24"/>
          <w:rtl w:val="0"/>
        </w:rPr>
        <w:t xml:space="preserve">where required in accordance with paragraph 3.4.3 d, any changes to the Security Policy;</w:t>
      </w:r>
    </w:p>
    <w:p w:rsidR="00000000" w:rsidDel="00000000" w:rsidP="00000000" w:rsidRDefault="00000000" w:rsidRPr="00000000" w14:paraId="00000090">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1089"/>
        <w:jc w:val="left"/>
        <w:rPr>
          <w:color w:val="000000"/>
          <w:sz w:val="24"/>
          <w:szCs w:val="24"/>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91">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1089"/>
        <w:jc w:val="left"/>
        <w:rPr>
          <w:color w:val="000000"/>
          <w:sz w:val="24"/>
          <w:szCs w:val="24"/>
        </w:rPr>
      </w:pPr>
      <w:r w:rsidDel="00000000" w:rsidR="00000000" w:rsidRPr="00000000">
        <w:rPr>
          <w:color w:val="000000"/>
          <w:sz w:val="24"/>
          <w:szCs w:val="24"/>
          <w:rtl w:val="0"/>
        </w:rPr>
        <w:t xml:space="preserve">any reasonable change in requirement requested by the Buyer.</w:t>
      </w:r>
    </w:p>
    <w:p w:rsidR="00000000" w:rsidDel="00000000" w:rsidP="00000000" w:rsidRDefault="00000000" w:rsidRPr="00000000" w14:paraId="00000092">
      <w:pPr>
        <w:keepNext w:val="1"/>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644" w:hanging="644"/>
        <w:jc w:val="left"/>
        <w:rPr>
          <w:color w:val="000000"/>
          <w:sz w:val="24"/>
          <w:szCs w:val="24"/>
        </w:rPr>
      </w:pPr>
      <w:bookmarkStart w:colFirst="0" w:colLast="0" w:name="_heading=h.ihv636" w:id="35"/>
      <w:bookmarkEnd w:id="35"/>
      <w:r w:rsidDel="00000000" w:rsidR="00000000" w:rsidRPr="00000000">
        <w:rPr>
          <w:color w:val="000000"/>
          <w:sz w:val="24"/>
          <w:szCs w:val="24"/>
          <w:rtl w:val="0"/>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rsidR="00000000" w:rsidDel="00000000" w:rsidP="00000000" w:rsidRDefault="00000000" w:rsidRPr="00000000" w14:paraId="00000093">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947"/>
        <w:jc w:val="left"/>
        <w:rPr>
          <w:color w:val="000000"/>
          <w:sz w:val="24"/>
          <w:szCs w:val="24"/>
        </w:rPr>
      </w:pPr>
      <w:r w:rsidDel="00000000" w:rsidR="00000000" w:rsidRPr="00000000">
        <w:rPr>
          <w:color w:val="000000"/>
          <w:sz w:val="24"/>
          <w:szCs w:val="24"/>
          <w:rtl w:val="0"/>
        </w:rPr>
        <w:t xml:space="preserve">suggested improvements to the effectiveness of the ISMS;</w:t>
      </w:r>
    </w:p>
    <w:p w:rsidR="00000000" w:rsidDel="00000000" w:rsidP="00000000" w:rsidRDefault="00000000" w:rsidRPr="00000000" w14:paraId="00000094">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947"/>
        <w:jc w:val="left"/>
        <w:rPr>
          <w:color w:val="000000"/>
          <w:sz w:val="24"/>
          <w:szCs w:val="24"/>
        </w:rPr>
      </w:pPr>
      <w:r w:rsidDel="00000000" w:rsidR="00000000" w:rsidRPr="00000000">
        <w:rPr>
          <w:color w:val="000000"/>
          <w:sz w:val="24"/>
          <w:szCs w:val="24"/>
          <w:rtl w:val="0"/>
        </w:rPr>
        <w:t xml:space="preserve">updates to the risk assessments;</w:t>
      </w:r>
    </w:p>
    <w:p w:rsidR="00000000" w:rsidDel="00000000" w:rsidP="00000000" w:rsidRDefault="00000000" w:rsidRPr="00000000" w14:paraId="00000095">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947"/>
        <w:jc w:val="left"/>
        <w:rPr>
          <w:color w:val="000000"/>
          <w:sz w:val="24"/>
          <w:szCs w:val="24"/>
        </w:rPr>
      </w:pPr>
      <w:r w:rsidDel="00000000" w:rsidR="00000000" w:rsidRPr="00000000">
        <w:rPr>
          <w:color w:val="000000"/>
          <w:sz w:val="24"/>
          <w:szCs w:val="24"/>
          <w:rtl w:val="0"/>
        </w:rPr>
        <w:t xml:space="preserve">proposed modifications to the procedures and controls that affect information security to respond to events that may impact on the ISMS; and</w:t>
      </w:r>
    </w:p>
    <w:p w:rsidR="00000000" w:rsidDel="00000000" w:rsidP="00000000" w:rsidRDefault="00000000" w:rsidRPr="00000000" w14:paraId="00000096">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947"/>
        <w:jc w:val="left"/>
        <w:rPr>
          <w:color w:val="000000"/>
          <w:sz w:val="24"/>
          <w:szCs w:val="24"/>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97">
      <w:pPr>
        <w:keepNext w:val="1"/>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644" w:hanging="644"/>
        <w:jc w:val="left"/>
        <w:rPr>
          <w:color w:val="000000"/>
          <w:sz w:val="24"/>
          <w:szCs w:val="24"/>
        </w:rPr>
      </w:pPr>
      <w:bookmarkStart w:colFirst="0" w:colLast="0" w:name="_heading=h.32hioqz" w:id="36"/>
      <w:bookmarkEnd w:id="36"/>
      <w:r w:rsidDel="00000000" w:rsidR="00000000" w:rsidRPr="00000000">
        <w:rPr>
          <w:color w:val="000000"/>
          <w:sz w:val="24"/>
          <w:szCs w:val="24"/>
          <w:rtl w:val="0"/>
        </w:rPr>
        <w:t xml:space="preserve">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rsidR="00000000" w:rsidDel="00000000" w:rsidP="00000000" w:rsidRDefault="00000000" w:rsidRPr="00000000" w14:paraId="00000098">
      <w:pPr>
        <w:keepNext w:val="1"/>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644" w:hanging="644"/>
        <w:jc w:val="left"/>
        <w:rPr>
          <w:color w:val="000000"/>
          <w:sz w:val="24"/>
          <w:szCs w:val="24"/>
        </w:rPr>
      </w:pPr>
      <w:bookmarkStart w:colFirst="0" w:colLast="0" w:name="_heading=h.1hmsyys" w:id="37"/>
      <w:bookmarkEnd w:id="37"/>
      <w:r w:rsidDel="00000000" w:rsidR="00000000" w:rsidRPr="00000000">
        <w:rPr>
          <w:color w:val="000000"/>
          <w:sz w:val="24"/>
          <w:szCs w:val="24"/>
          <w:rtl w:val="0"/>
        </w:rPr>
        <w:t xml:space="preserve">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99">
      <w:pPr>
        <w:keepNext w:val="1"/>
        <w:numPr>
          <w:ilvl w:val="0"/>
          <w:numId w:val="5"/>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Testing</w:t>
      </w:r>
    </w:p>
    <w:p w:rsidR="00000000" w:rsidDel="00000000" w:rsidP="00000000" w:rsidRDefault="00000000" w:rsidRPr="00000000" w14:paraId="0000009A">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644" w:hanging="644"/>
        <w:jc w:val="left"/>
        <w:rPr>
          <w:color w:val="000000"/>
          <w:sz w:val="24"/>
          <w:szCs w:val="24"/>
        </w:rPr>
      </w:pPr>
      <w:bookmarkStart w:colFirst="0" w:colLast="0" w:name="_heading=h.41mghml" w:id="38"/>
      <w:bookmarkEnd w:id="38"/>
      <w:r w:rsidDel="00000000" w:rsidR="00000000" w:rsidRPr="00000000">
        <w:rPr>
          <w:color w:val="000000"/>
          <w:sz w:val="24"/>
          <w:szCs w:val="24"/>
          <w:rtl w:val="0"/>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rsidR="00000000" w:rsidDel="00000000" w:rsidP="00000000" w:rsidRDefault="00000000" w:rsidRPr="00000000" w14:paraId="0000009B">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644" w:hanging="644"/>
        <w:jc w:val="left"/>
        <w:rPr>
          <w:color w:val="000000"/>
          <w:sz w:val="24"/>
          <w:szCs w:val="24"/>
        </w:rPr>
      </w:pPr>
      <w:bookmarkStart w:colFirst="0" w:colLast="0" w:name="_heading=h.2grqrue" w:id="39"/>
      <w:bookmarkEnd w:id="39"/>
      <w:r w:rsidDel="00000000" w:rsidR="00000000" w:rsidRPr="00000000">
        <w:rPr>
          <w:color w:val="000000"/>
          <w:sz w:val="24"/>
          <w:szCs w:val="24"/>
          <w:rtl w:val="0"/>
        </w:rPr>
        <w:t xml:space="preserve">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rsidR="00000000" w:rsidDel="00000000" w:rsidP="00000000" w:rsidRDefault="00000000" w:rsidRPr="00000000" w14:paraId="0000009C">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644" w:hanging="644"/>
        <w:jc w:val="left"/>
        <w:rPr>
          <w:color w:val="000000"/>
          <w:sz w:val="24"/>
          <w:szCs w:val="24"/>
        </w:rPr>
      </w:pPr>
      <w:bookmarkStart w:colFirst="0" w:colLast="0" w:name="_heading=h.vx1227" w:id="40"/>
      <w:bookmarkEnd w:id="40"/>
      <w:r w:rsidDel="00000000" w:rsidR="00000000" w:rsidRPr="00000000">
        <w:rPr>
          <w:color w:val="000000"/>
          <w:sz w:val="24"/>
          <w:szCs w:val="24"/>
          <w:rtl w:val="0"/>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p w:rsidR="00000000" w:rsidDel="00000000" w:rsidP="00000000" w:rsidRDefault="00000000" w:rsidRPr="00000000" w14:paraId="0000009D">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644" w:hanging="644"/>
        <w:jc w:val="left"/>
        <w:rPr>
          <w:color w:val="000000"/>
          <w:sz w:val="24"/>
          <w:szCs w:val="24"/>
        </w:rPr>
      </w:pPr>
      <w:bookmarkStart w:colFirst="0" w:colLast="0" w:name="_heading=h.3fwokq0" w:id="41"/>
      <w:bookmarkEnd w:id="41"/>
      <w:r w:rsidDel="00000000" w:rsidR="00000000" w:rsidRPr="00000000">
        <w:rPr>
          <w:color w:val="000000"/>
          <w:sz w:val="24"/>
          <w:szCs w:val="24"/>
          <w:rtl w:val="0"/>
        </w:rPr>
        <w:t xml:space="preserve">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rsidR="00000000" w:rsidDel="00000000" w:rsidP="00000000" w:rsidRDefault="00000000" w:rsidRPr="00000000" w14:paraId="0000009E">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644" w:hanging="644"/>
        <w:jc w:val="left"/>
        <w:rPr>
          <w:color w:val="000000"/>
          <w:sz w:val="24"/>
          <w:szCs w:val="24"/>
        </w:rPr>
      </w:pPr>
      <w:r w:rsidDel="00000000" w:rsidR="00000000" w:rsidRPr="00000000">
        <w:rPr>
          <w:color w:val="000000"/>
          <w:sz w:val="24"/>
          <w:szCs w:val="24"/>
          <w:rtl w:val="0"/>
        </w:rPr>
        <w:t xml:space="preserve">If any repeat Security Test carried out pursuant to Paragraph 6.4 reveals an actual or potential Breach of Security exploiting the same root cause failure, such circumstance shall constitute a material Default of this Contract. </w:t>
      </w:r>
    </w:p>
    <w:p w:rsidR="00000000" w:rsidDel="00000000" w:rsidP="00000000" w:rsidRDefault="00000000" w:rsidRPr="00000000" w14:paraId="0000009F">
      <w:pPr>
        <w:keepNext w:val="1"/>
        <w:numPr>
          <w:ilvl w:val="0"/>
          <w:numId w:val="5"/>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Complying with the ISMS </w:t>
      </w:r>
    </w:p>
    <w:p w:rsidR="00000000" w:rsidDel="00000000" w:rsidP="00000000" w:rsidRDefault="00000000" w:rsidRPr="00000000" w14:paraId="000000A0">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644" w:hanging="644"/>
        <w:jc w:val="left"/>
        <w:rPr>
          <w:color w:val="000000"/>
          <w:sz w:val="24"/>
          <w:szCs w:val="24"/>
        </w:rPr>
      </w:pPr>
      <w:r w:rsidDel="00000000" w:rsidR="00000000" w:rsidRPr="00000000">
        <w:rPr>
          <w:color w:val="000000"/>
          <w:sz w:val="24"/>
          <w:szCs w:val="24"/>
          <w:rtl w:val="0"/>
        </w:rPr>
        <w:t xml:space="preserve">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3.4.3(d).</w:t>
      </w:r>
    </w:p>
    <w:p w:rsidR="00000000" w:rsidDel="00000000" w:rsidP="00000000" w:rsidRDefault="00000000" w:rsidRPr="00000000" w14:paraId="000000A1">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644" w:hanging="644"/>
        <w:jc w:val="left"/>
        <w:rPr>
          <w:color w:val="000000"/>
          <w:sz w:val="24"/>
          <w:szCs w:val="24"/>
        </w:rPr>
      </w:pPr>
      <w:bookmarkStart w:colFirst="0" w:colLast="0" w:name="_heading=h.1v1yuxt" w:id="42"/>
      <w:bookmarkEnd w:id="42"/>
      <w:r w:rsidDel="00000000" w:rsidR="00000000" w:rsidRPr="00000000">
        <w:rPr>
          <w:color w:val="000000"/>
          <w:sz w:val="24"/>
          <w:szCs w:val="24"/>
          <w:rtl w:val="0"/>
        </w:rPr>
        <w:t xml:space="preserve">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rsidR="00000000" w:rsidDel="00000000" w:rsidP="00000000" w:rsidRDefault="00000000" w:rsidRPr="00000000" w14:paraId="000000A2">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644" w:hanging="644"/>
        <w:jc w:val="left"/>
        <w:rPr>
          <w:color w:val="000000"/>
          <w:sz w:val="24"/>
          <w:szCs w:val="24"/>
        </w:rPr>
      </w:pPr>
      <w:r w:rsidDel="00000000" w:rsidR="00000000" w:rsidRPr="00000000">
        <w:rPr>
          <w:color w:val="000000"/>
          <w:sz w:val="24"/>
          <w:szCs w:val="24"/>
          <w:rtl w:val="0"/>
        </w:rPr>
        <w:t xml:space="preserve">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rsidR="00000000" w:rsidDel="00000000" w:rsidP="00000000" w:rsidRDefault="00000000" w:rsidRPr="00000000" w14:paraId="000000A3">
      <w:pPr>
        <w:keepNext w:val="1"/>
        <w:numPr>
          <w:ilvl w:val="0"/>
          <w:numId w:val="5"/>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Breach</w:t>
      </w:r>
      <w:r w:rsidDel="00000000" w:rsidR="00000000" w:rsidRPr="00000000">
        <w:rPr>
          <w:rtl w:val="0"/>
        </w:rPr>
      </w:r>
    </w:p>
    <w:p w:rsidR="00000000" w:rsidDel="00000000" w:rsidP="00000000" w:rsidRDefault="00000000" w:rsidRPr="00000000" w14:paraId="000000A4">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644" w:hanging="644"/>
        <w:jc w:val="left"/>
        <w:rPr>
          <w:color w:val="000000"/>
          <w:sz w:val="24"/>
          <w:szCs w:val="24"/>
        </w:rPr>
      </w:pPr>
      <w:bookmarkStart w:colFirst="0" w:colLast="0" w:name="_heading=h.4f1mdlm" w:id="43"/>
      <w:bookmarkEnd w:id="43"/>
      <w:r w:rsidDel="00000000" w:rsidR="00000000" w:rsidRPr="00000000">
        <w:rPr>
          <w:color w:val="000000"/>
          <w:sz w:val="24"/>
          <w:szCs w:val="24"/>
          <w:rtl w:val="0"/>
        </w:rPr>
        <w:t xml:space="preserve">Either Party shall notify the other in accordance with the agreed security incident management process as defined by the ISMS upon becoming aware of any breach of security or any potential or attempted Breach of Security.</w:t>
      </w:r>
    </w:p>
    <w:p w:rsidR="00000000" w:rsidDel="00000000" w:rsidP="00000000" w:rsidRDefault="00000000" w:rsidRPr="00000000" w14:paraId="000000A5">
      <w:pPr>
        <w:keepNext w:val="1"/>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644" w:hanging="644"/>
        <w:jc w:val="left"/>
        <w:rPr>
          <w:color w:val="000000"/>
          <w:sz w:val="24"/>
          <w:szCs w:val="24"/>
        </w:rPr>
      </w:pPr>
      <w:r w:rsidDel="00000000" w:rsidR="00000000" w:rsidRPr="00000000">
        <w:rPr>
          <w:color w:val="000000"/>
          <w:sz w:val="24"/>
          <w:szCs w:val="24"/>
          <w:rtl w:val="0"/>
        </w:rPr>
        <w:t xml:space="preserve">Without prejudice to the security incident management process, upon becoming aware of any of the circumstances referred to in Paragraph 8.1, the Supplier shall:</w:t>
      </w:r>
    </w:p>
    <w:p w:rsidR="00000000" w:rsidDel="00000000" w:rsidP="00000000" w:rsidRDefault="00000000" w:rsidRPr="00000000" w14:paraId="000000A6">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18" w:hanging="709"/>
        <w:jc w:val="left"/>
        <w:rPr>
          <w:color w:val="000000"/>
          <w:sz w:val="24"/>
          <w:szCs w:val="24"/>
        </w:rPr>
      </w:pPr>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A7">
      <w:pPr>
        <w:numPr>
          <w:ilvl w:val="3"/>
          <w:numId w:val="5"/>
        </w:numPr>
        <w:pBdr>
          <w:top w:space="0" w:sz="0" w:val="nil"/>
          <w:left w:space="0" w:sz="0" w:val="nil"/>
          <w:bottom w:space="0" w:sz="0" w:val="nil"/>
          <w:right w:space="0" w:sz="0" w:val="nil"/>
          <w:between w:space="0" w:sz="0" w:val="nil"/>
        </w:pBdr>
        <w:tabs>
          <w:tab w:val="left" w:pos="2268"/>
        </w:tabs>
        <w:spacing w:after="120" w:before="120" w:lineRule="auto"/>
        <w:ind w:left="2127" w:hanging="709"/>
        <w:jc w:val="left"/>
        <w:rPr>
          <w:color w:val="000000"/>
          <w:sz w:val="24"/>
          <w:szCs w:val="24"/>
        </w:rPr>
      </w:pPr>
      <w:r w:rsidDel="00000000" w:rsidR="00000000" w:rsidRPr="00000000">
        <w:rPr>
          <w:color w:val="000000"/>
          <w:sz w:val="24"/>
          <w:szCs w:val="24"/>
          <w:rtl w:val="0"/>
        </w:rPr>
        <w:t xml:space="preserve">minimise the extent of actual or potential harm caused by any Breach of Security; </w:t>
      </w:r>
    </w:p>
    <w:p w:rsidR="00000000" w:rsidDel="00000000" w:rsidP="00000000" w:rsidRDefault="00000000" w:rsidRPr="00000000" w14:paraId="000000A8">
      <w:pPr>
        <w:numPr>
          <w:ilvl w:val="3"/>
          <w:numId w:val="5"/>
        </w:numPr>
        <w:pBdr>
          <w:top w:space="0" w:sz="0" w:val="nil"/>
          <w:left w:space="0" w:sz="0" w:val="nil"/>
          <w:bottom w:space="0" w:sz="0" w:val="nil"/>
          <w:right w:space="0" w:sz="0" w:val="nil"/>
          <w:between w:space="0" w:sz="0" w:val="nil"/>
        </w:pBdr>
        <w:tabs>
          <w:tab w:val="left" w:pos="2268"/>
        </w:tabs>
        <w:spacing w:after="120" w:before="120" w:lineRule="auto"/>
        <w:ind w:left="2127" w:hanging="709"/>
        <w:jc w:val="left"/>
        <w:rPr>
          <w:color w:val="000000"/>
          <w:sz w:val="24"/>
          <w:szCs w:val="24"/>
        </w:rPr>
      </w:pPr>
      <w:r w:rsidDel="00000000" w:rsidR="00000000" w:rsidRPr="00000000">
        <w:rPr>
          <w:color w:val="000000"/>
          <w:sz w:val="24"/>
          <w:szCs w:val="24"/>
          <w:rtl w:val="0"/>
        </w:rPr>
        <w:t xml:space="preserve">remedy such Breach of Security or any potential or attempted Breach of Security in order to protect the integrity of the Buyer Property and/or Buyer Assets and/or ISMS to the extent that this is within the Supplier’s control; </w:t>
      </w:r>
    </w:p>
    <w:p w:rsidR="00000000" w:rsidDel="00000000" w:rsidP="00000000" w:rsidRDefault="00000000" w:rsidRPr="00000000" w14:paraId="000000A9">
      <w:pPr>
        <w:numPr>
          <w:ilvl w:val="3"/>
          <w:numId w:val="5"/>
        </w:numPr>
        <w:pBdr>
          <w:top w:space="0" w:sz="0" w:val="nil"/>
          <w:left w:space="0" w:sz="0" w:val="nil"/>
          <w:bottom w:space="0" w:sz="0" w:val="nil"/>
          <w:right w:space="0" w:sz="0" w:val="nil"/>
          <w:between w:space="0" w:sz="0" w:val="nil"/>
        </w:pBdr>
        <w:tabs>
          <w:tab w:val="left" w:pos="2268"/>
        </w:tabs>
        <w:spacing w:after="120" w:before="120" w:lineRule="auto"/>
        <w:ind w:left="2127" w:hanging="709"/>
        <w:jc w:val="left"/>
        <w:rPr>
          <w:color w:val="000000"/>
          <w:sz w:val="24"/>
          <w:szCs w:val="24"/>
        </w:rPr>
      </w:pPr>
      <w:r w:rsidDel="00000000" w:rsidR="00000000" w:rsidRPr="00000000">
        <w:rPr>
          <w:color w:val="000000"/>
          <w:sz w:val="24"/>
          <w:szCs w:val="24"/>
          <w:rtl w:val="0"/>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p w:rsidR="00000000" w:rsidDel="00000000" w:rsidP="00000000" w:rsidRDefault="00000000" w:rsidRPr="00000000" w14:paraId="000000AA">
      <w:pPr>
        <w:numPr>
          <w:ilvl w:val="3"/>
          <w:numId w:val="5"/>
        </w:numPr>
        <w:pBdr>
          <w:top w:space="0" w:sz="0" w:val="nil"/>
          <w:left w:space="0" w:sz="0" w:val="nil"/>
          <w:bottom w:space="0" w:sz="0" w:val="nil"/>
          <w:right w:space="0" w:sz="0" w:val="nil"/>
          <w:between w:space="0" w:sz="0" w:val="nil"/>
        </w:pBdr>
        <w:tabs>
          <w:tab w:val="left" w:pos="2268"/>
        </w:tabs>
        <w:spacing w:after="120" w:before="120" w:lineRule="auto"/>
        <w:ind w:left="2127" w:hanging="709"/>
        <w:jc w:val="left"/>
        <w:rPr>
          <w:color w:val="000000"/>
          <w:sz w:val="24"/>
          <w:szCs w:val="24"/>
        </w:rPr>
      </w:pPr>
      <w:r w:rsidDel="00000000" w:rsidR="00000000" w:rsidRPr="00000000">
        <w:rPr>
          <w:color w:val="000000"/>
          <w:sz w:val="24"/>
          <w:szCs w:val="24"/>
          <w:rtl w:val="0"/>
        </w:rPr>
        <w:t xml:space="preserve">prevent a further Breach of Security or any potential or attempted Breach of Security in the future exploiting the same root cause failure; and</w:t>
      </w:r>
    </w:p>
    <w:p w:rsidR="00000000" w:rsidDel="00000000" w:rsidP="00000000" w:rsidRDefault="00000000" w:rsidRPr="00000000" w14:paraId="000000AB">
      <w:pPr>
        <w:numPr>
          <w:ilvl w:val="3"/>
          <w:numId w:val="5"/>
        </w:numPr>
        <w:pBdr>
          <w:top w:space="0" w:sz="0" w:val="nil"/>
          <w:left w:space="0" w:sz="0" w:val="nil"/>
          <w:bottom w:space="0" w:sz="0" w:val="nil"/>
          <w:right w:space="0" w:sz="0" w:val="nil"/>
          <w:between w:space="0" w:sz="0" w:val="nil"/>
        </w:pBdr>
        <w:tabs>
          <w:tab w:val="left" w:pos="2268"/>
        </w:tabs>
        <w:spacing w:after="120" w:before="120" w:lineRule="auto"/>
        <w:ind w:left="2127" w:hanging="709"/>
        <w:jc w:val="left"/>
        <w:rPr>
          <w:color w:val="000000"/>
          <w:sz w:val="24"/>
          <w:szCs w:val="24"/>
        </w:rPr>
      </w:pPr>
      <w:r w:rsidDel="00000000" w:rsidR="00000000" w:rsidRPr="00000000">
        <w:rPr>
          <w:color w:val="000000"/>
          <w:sz w:val="24"/>
          <w:szCs w:val="24"/>
          <w:rtl w:val="0"/>
        </w:rPr>
        <w:t xml:space="preserve">supply any requested data to the Buyer (or the Computer Emergency Response Team for UK Government ("GovCertUK")) on the Buyer’s request within two (2) Working Days and without charge (where such requests are reasonably related to a possible incident or compromise); and</w:t>
      </w:r>
    </w:p>
    <w:p w:rsidR="00000000" w:rsidDel="00000000" w:rsidP="00000000" w:rsidRDefault="00000000" w:rsidRPr="00000000" w14:paraId="000000AC">
      <w:pPr>
        <w:numPr>
          <w:ilvl w:val="3"/>
          <w:numId w:val="5"/>
        </w:numPr>
        <w:pBdr>
          <w:top w:space="0" w:sz="0" w:val="nil"/>
          <w:left w:space="0" w:sz="0" w:val="nil"/>
          <w:bottom w:space="0" w:sz="0" w:val="nil"/>
          <w:right w:space="0" w:sz="0" w:val="nil"/>
          <w:between w:space="0" w:sz="0" w:val="nil"/>
        </w:pBdr>
        <w:tabs>
          <w:tab w:val="left" w:pos="2268"/>
        </w:tabs>
        <w:spacing w:after="120" w:before="120" w:lineRule="auto"/>
        <w:ind w:left="2127" w:hanging="709"/>
        <w:jc w:val="left"/>
        <w:rPr>
          <w:color w:val="000000"/>
          <w:sz w:val="24"/>
          <w:szCs w:val="24"/>
        </w:rPr>
      </w:pPr>
      <w:r w:rsidDel="00000000" w:rsidR="00000000" w:rsidRPr="00000000">
        <w:rPr>
          <w:color w:val="000000"/>
          <w:sz w:val="24"/>
          <w:szCs w:val="24"/>
          <w:rtl w:val="0"/>
        </w:rPr>
        <w:t xml:space="preserve">as soon as reasonably practicable provide to the Buyer full details (using the reporting mechanism defined by the ISMS) of the Breach of Security or attempted Breach of Security, including a root cause analysis where required by the Buyer.</w:t>
      </w:r>
    </w:p>
    <w:p w:rsidR="00000000" w:rsidDel="00000000" w:rsidP="00000000" w:rsidRDefault="00000000" w:rsidRPr="00000000" w14:paraId="000000AD">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644" w:hanging="644"/>
        <w:jc w:val="left"/>
        <w:rPr>
          <w:color w:val="000000"/>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rsidR="00000000" w:rsidDel="00000000" w:rsidP="00000000" w:rsidRDefault="00000000" w:rsidRPr="00000000" w14:paraId="000000AE">
      <w:pPr>
        <w:keepNext w:val="1"/>
        <w:numPr>
          <w:ilvl w:val="0"/>
          <w:numId w:val="5"/>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Vulnerabilities and fixing them</w:t>
      </w:r>
    </w:p>
    <w:p w:rsidR="00000000" w:rsidDel="00000000" w:rsidP="00000000" w:rsidRDefault="00000000" w:rsidRPr="00000000" w14:paraId="000000AF">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644" w:hanging="644"/>
        <w:jc w:val="left"/>
        <w:rPr>
          <w:color w:val="000000"/>
          <w:sz w:val="24"/>
          <w:szCs w:val="24"/>
        </w:rPr>
      </w:pPr>
      <w:r w:rsidDel="00000000" w:rsidR="00000000" w:rsidRPr="00000000">
        <w:rPr>
          <w:color w:val="000000"/>
          <w:sz w:val="24"/>
          <w:szCs w:val="24"/>
          <w:rtl w:val="0"/>
        </w:rPr>
        <w:t xml:space="preserve">The Buyer and the Supplier acknowledge that from time to time vulnerabilities in the ICT Environment will be discovered which unless mitigated will present an unacceptable risk to the Buyer’s information.</w:t>
      </w:r>
    </w:p>
    <w:p w:rsidR="00000000" w:rsidDel="00000000" w:rsidP="00000000" w:rsidRDefault="00000000" w:rsidRPr="00000000" w14:paraId="000000B0">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644" w:hanging="644"/>
        <w:jc w:val="left"/>
        <w:rPr>
          <w:color w:val="000000"/>
          <w:sz w:val="24"/>
          <w:szCs w:val="24"/>
        </w:rPr>
      </w:pPr>
      <w:r w:rsidDel="00000000" w:rsidR="00000000" w:rsidRPr="00000000">
        <w:rPr>
          <w:color w:val="000000"/>
          <w:sz w:val="24"/>
          <w:szCs w:val="24"/>
          <w:rtl w:val="0"/>
        </w:rPr>
        <w:t xml:space="preserve">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rsidR="00000000" w:rsidDel="00000000" w:rsidP="00000000" w:rsidRDefault="00000000" w:rsidRPr="00000000" w14:paraId="000000B1">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18" w:hanging="709"/>
        <w:jc w:val="left"/>
        <w:rPr>
          <w:color w:val="000000"/>
          <w:sz w:val="24"/>
          <w:szCs w:val="24"/>
        </w:rPr>
      </w:pPr>
      <w:r w:rsidDel="00000000" w:rsidR="00000000" w:rsidRPr="00000000">
        <w:rPr>
          <w:color w:val="000000"/>
          <w:sz w:val="24"/>
          <w:szCs w:val="24"/>
          <w:rtl w:val="0"/>
        </w:rPr>
        <w:t xml:space="preserve">the ‘National Vulnerability Database’ ‘Vulnerability Severity Ratings’: ‘High’, ‘Medium’ and ‘Low’ respectively (these in turn are aligned to CVSS scores as set out by NIST http://nvd.nist.gov/cvss.cfm); and</w:t>
      </w:r>
    </w:p>
    <w:p w:rsidR="00000000" w:rsidDel="00000000" w:rsidP="00000000" w:rsidRDefault="00000000" w:rsidRPr="00000000" w14:paraId="000000B2">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18" w:hanging="709"/>
        <w:jc w:val="left"/>
        <w:rPr>
          <w:color w:val="000000"/>
          <w:sz w:val="24"/>
          <w:szCs w:val="24"/>
        </w:rPr>
      </w:pPr>
      <w:r w:rsidDel="00000000" w:rsidR="00000000" w:rsidRPr="00000000">
        <w:rPr>
          <w:color w:val="000000"/>
          <w:sz w:val="24"/>
          <w:szCs w:val="24"/>
          <w:rtl w:val="0"/>
        </w:rPr>
        <w:t xml:space="preserve">Microsoft’s ‘Security Bulletin Severity Rating System’ ratings ‘Critical’, ‘Important’, and the two remaining levels (‘Moderate’ and ‘Low’) respectively.</w:t>
      </w:r>
    </w:p>
    <w:p w:rsidR="00000000" w:rsidDel="00000000" w:rsidP="00000000" w:rsidRDefault="00000000" w:rsidRPr="00000000" w14:paraId="000000B3">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644" w:hanging="644"/>
        <w:jc w:val="left"/>
        <w:rPr>
          <w:color w:val="000000"/>
          <w:sz w:val="24"/>
          <w:szCs w:val="24"/>
        </w:rPr>
      </w:pPr>
      <w:bookmarkStart w:colFirst="0" w:colLast="0" w:name="_heading=h.2u6wntf" w:id="44"/>
      <w:bookmarkEnd w:id="44"/>
      <w:r w:rsidDel="00000000" w:rsidR="00000000" w:rsidRPr="00000000">
        <w:rPr>
          <w:color w:val="000000"/>
          <w:sz w:val="24"/>
          <w:szCs w:val="24"/>
          <w:rtl w:val="0"/>
        </w:rPr>
        <w:t xml:space="preserve">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rsidR="00000000" w:rsidDel="00000000" w:rsidP="00000000" w:rsidRDefault="00000000" w:rsidRPr="00000000" w14:paraId="000000B4">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18" w:hanging="709"/>
        <w:jc w:val="left"/>
        <w:rPr>
          <w:color w:val="000000"/>
          <w:sz w:val="24"/>
          <w:szCs w:val="24"/>
        </w:rPr>
      </w:pPr>
      <w:r w:rsidDel="00000000" w:rsidR="00000000" w:rsidRPr="00000000">
        <w:rPr>
          <w:color w:val="000000"/>
          <w:sz w:val="24"/>
          <w:szCs w:val="24"/>
          <w:rtl w:val="0"/>
        </w:rPr>
        <w:t xml:space="preserve">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rsidR="00000000" w:rsidDel="00000000" w:rsidP="00000000" w:rsidRDefault="00000000" w:rsidRPr="00000000" w14:paraId="000000B5">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18" w:hanging="709"/>
        <w:jc w:val="left"/>
        <w:rPr>
          <w:color w:val="000000"/>
          <w:sz w:val="24"/>
          <w:szCs w:val="24"/>
        </w:rPr>
      </w:pPr>
      <w:r w:rsidDel="00000000" w:rsidR="00000000" w:rsidRPr="00000000">
        <w:rPr>
          <w:color w:val="000000"/>
          <w:sz w:val="24"/>
          <w:szCs w:val="24"/>
          <w:rtl w:val="0"/>
        </w:rPr>
        <w:t xml:space="preserve">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rsidR="00000000" w:rsidDel="00000000" w:rsidP="00000000" w:rsidRDefault="00000000" w:rsidRPr="00000000" w14:paraId="000000B6">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18" w:hanging="709"/>
        <w:jc w:val="left"/>
        <w:rPr>
          <w:color w:val="000000"/>
          <w:sz w:val="24"/>
          <w:szCs w:val="24"/>
        </w:rPr>
      </w:pPr>
      <w:r w:rsidDel="00000000" w:rsidR="00000000" w:rsidRPr="00000000">
        <w:rPr>
          <w:color w:val="000000"/>
          <w:sz w:val="24"/>
          <w:szCs w:val="24"/>
          <w:rtl w:val="0"/>
        </w:rPr>
        <w:t xml:space="preserve">the Buyer </w:t>
      </w:r>
      <w:r w:rsidDel="00000000" w:rsidR="00000000" w:rsidRPr="00000000">
        <w:rPr>
          <w:sz w:val="24"/>
          <w:szCs w:val="24"/>
          <w:rtl w:val="0"/>
        </w:rPr>
        <w:t xml:space="preserve">agrees to a different</w:t>
      </w:r>
      <w:r w:rsidDel="00000000" w:rsidR="00000000" w:rsidRPr="00000000">
        <w:rPr>
          <w:color w:val="000000"/>
          <w:sz w:val="24"/>
          <w:szCs w:val="24"/>
          <w:rtl w:val="0"/>
        </w:rPr>
        <w:t xml:space="preserve"> maximum period after a case-by-case consultation with the Supplier under the processes defined in the ISMS.</w:t>
      </w:r>
    </w:p>
    <w:p w:rsidR="00000000" w:rsidDel="00000000" w:rsidP="00000000" w:rsidRDefault="00000000" w:rsidRPr="00000000" w14:paraId="000000B7">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644" w:hanging="644"/>
        <w:jc w:val="left"/>
        <w:rPr>
          <w:color w:val="000000"/>
          <w:sz w:val="24"/>
          <w:szCs w:val="24"/>
        </w:rPr>
      </w:pPr>
      <w:r w:rsidDel="00000000" w:rsidR="00000000" w:rsidRPr="00000000">
        <w:rPr>
          <w:color w:val="000000"/>
          <w:sz w:val="24"/>
          <w:szCs w:val="24"/>
          <w:rtl w:val="0"/>
        </w:rPr>
        <w:t xml:space="preserve">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rsidR="00000000" w:rsidDel="00000000" w:rsidP="00000000" w:rsidRDefault="00000000" w:rsidRPr="00000000" w14:paraId="000000B8">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18" w:hanging="709"/>
        <w:jc w:val="left"/>
        <w:rPr>
          <w:color w:val="000000"/>
          <w:sz w:val="24"/>
          <w:szCs w:val="24"/>
        </w:rPr>
      </w:pPr>
      <w:r w:rsidDel="00000000" w:rsidR="00000000" w:rsidRPr="00000000">
        <w:rPr>
          <w:color w:val="000000"/>
          <w:sz w:val="24"/>
          <w:szCs w:val="24"/>
          <w:rtl w:val="0"/>
        </w:rPr>
        <w:t xml:space="preserve">where upgrading such COTS Software reduces the level of mitigations for known threats, vulnerabilities or exploitation techniques, provided always that such upgrade is made within 12 Months of release of the latest version; or</w:t>
      </w:r>
    </w:p>
    <w:p w:rsidR="00000000" w:rsidDel="00000000" w:rsidP="00000000" w:rsidRDefault="00000000" w:rsidRPr="00000000" w14:paraId="000000B9">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18" w:hanging="709"/>
        <w:jc w:val="left"/>
        <w:rPr>
          <w:color w:val="000000"/>
          <w:sz w:val="24"/>
          <w:szCs w:val="24"/>
        </w:rPr>
      </w:pPr>
      <w:r w:rsidDel="00000000" w:rsidR="00000000" w:rsidRPr="00000000">
        <w:rPr>
          <w:color w:val="000000"/>
          <w:sz w:val="24"/>
          <w:szCs w:val="24"/>
          <w:rtl w:val="0"/>
        </w:rPr>
        <w:t xml:space="preserve">is agreed with the Buyer in writing. </w:t>
      </w:r>
    </w:p>
    <w:p w:rsidR="00000000" w:rsidDel="00000000" w:rsidP="00000000" w:rsidRDefault="00000000" w:rsidRPr="00000000" w14:paraId="000000BA">
      <w:pPr>
        <w:keepNext w:val="1"/>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644" w:hanging="644"/>
        <w:jc w:val="left"/>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BB">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18" w:hanging="709"/>
        <w:jc w:val="left"/>
        <w:rPr>
          <w:color w:val="000000"/>
          <w:sz w:val="24"/>
          <w:szCs w:val="24"/>
        </w:rPr>
      </w:pPr>
      <w:r w:rsidDel="00000000" w:rsidR="00000000" w:rsidRPr="00000000">
        <w:rPr>
          <w:color w:val="000000"/>
          <w:sz w:val="24"/>
          <w:szCs w:val="24"/>
          <w:rtl w:val="0"/>
        </w:rPr>
        <w:t xml:space="preserve">implement a mechanism for receiving, analysing and acting upon threat information supplied by GovCertUK, or any other competent Central Government Body;</w:t>
      </w:r>
    </w:p>
    <w:p w:rsidR="00000000" w:rsidDel="00000000" w:rsidP="00000000" w:rsidRDefault="00000000" w:rsidRPr="00000000" w14:paraId="000000BC">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18" w:hanging="709"/>
        <w:jc w:val="left"/>
        <w:rPr>
          <w:color w:val="000000"/>
          <w:sz w:val="24"/>
          <w:szCs w:val="24"/>
        </w:rPr>
      </w:pPr>
      <w:r w:rsidDel="00000000" w:rsidR="00000000" w:rsidRPr="00000000">
        <w:rPr>
          <w:color w:val="000000"/>
          <w:sz w:val="24"/>
          <w:szCs w:val="24"/>
          <w:rtl w:val="0"/>
        </w:rPr>
        <w:t xml:space="preserve">ensure that the ICT Environment (to the extent that the ICT Environment is within the control of the Supplier) is monitored to facilitate the detection of anomalous behaviour that would be indicative of system compromise;</w:t>
      </w:r>
    </w:p>
    <w:p w:rsidR="00000000" w:rsidDel="00000000" w:rsidP="00000000" w:rsidRDefault="00000000" w:rsidRPr="00000000" w14:paraId="000000BD">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18" w:hanging="709"/>
        <w:jc w:val="left"/>
        <w:rPr>
          <w:color w:val="000000"/>
          <w:sz w:val="24"/>
          <w:szCs w:val="24"/>
        </w:rPr>
      </w:pPr>
      <w:r w:rsidDel="00000000" w:rsidR="00000000" w:rsidRPr="00000000">
        <w:rPr>
          <w:color w:val="000000"/>
          <w:sz w:val="24"/>
          <w:szCs w:val="24"/>
          <w:rtl w:val="0"/>
        </w:rPr>
        <w:t xml:space="preserve">ensure it is knowledgeable about the latest trends in threat, vulnerability and exploitation that are relevant to the ICT Environment by actively monitoring the threat landscape during the Contract Period;</w:t>
      </w:r>
    </w:p>
    <w:p w:rsidR="00000000" w:rsidDel="00000000" w:rsidP="00000000" w:rsidRDefault="00000000" w:rsidRPr="00000000" w14:paraId="000000BE">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18" w:hanging="709"/>
        <w:jc w:val="left"/>
        <w:rPr>
          <w:color w:val="000000"/>
          <w:sz w:val="24"/>
          <w:szCs w:val="24"/>
        </w:rPr>
      </w:pPr>
      <w:r w:rsidDel="00000000" w:rsidR="00000000" w:rsidRPr="00000000">
        <w:rPr>
          <w:color w:val="000000"/>
          <w:sz w:val="24"/>
          <w:szCs w:val="24"/>
          <w:rtl w:val="0"/>
        </w:rPr>
        <w:t xml:space="preserve">pro-actively scan the ICT Environment (to the extent that the ICT Environment is within the control of the Supplier) for vulnerable components and address discovered vulnerabilities through the processes described in the ISMS as developed under Paragraph 3.3.5;</w:t>
      </w:r>
    </w:p>
    <w:p w:rsidR="00000000" w:rsidDel="00000000" w:rsidP="00000000" w:rsidRDefault="00000000" w:rsidRPr="00000000" w14:paraId="000000BF">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18" w:hanging="709"/>
        <w:jc w:val="left"/>
        <w:rPr>
          <w:color w:val="000000"/>
          <w:sz w:val="24"/>
          <w:szCs w:val="24"/>
        </w:rPr>
      </w:pPr>
      <w:r w:rsidDel="00000000" w:rsidR="00000000" w:rsidRPr="00000000">
        <w:rPr>
          <w:color w:val="000000"/>
          <w:sz w:val="24"/>
          <w:szCs w:val="24"/>
          <w:rtl w:val="0"/>
        </w:rPr>
        <w:t xml:space="preserve">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rsidR="00000000" w:rsidDel="00000000" w:rsidP="00000000" w:rsidRDefault="00000000" w:rsidRPr="00000000" w14:paraId="000000C0">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18" w:hanging="709"/>
        <w:jc w:val="left"/>
        <w:rPr>
          <w:color w:val="000000"/>
          <w:sz w:val="24"/>
          <w:szCs w:val="24"/>
        </w:rPr>
      </w:pPr>
      <w:r w:rsidDel="00000000" w:rsidR="00000000" w:rsidRPr="00000000">
        <w:rPr>
          <w:color w:val="000000"/>
          <w:sz w:val="24"/>
          <w:szCs w:val="24"/>
          <w:rtl w:val="0"/>
        </w:rPr>
        <w:t xml:space="preserve">propose interim mitigation measures to vulnerabilities in the ICT Environment known to be exploitable where a security patch is not immediately available;</w:t>
      </w:r>
    </w:p>
    <w:p w:rsidR="00000000" w:rsidDel="00000000" w:rsidP="00000000" w:rsidRDefault="00000000" w:rsidRPr="00000000" w14:paraId="000000C1">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18" w:hanging="709"/>
        <w:jc w:val="left"/>
        <w:rPr>
          <w:color w:val="000000"/>
          <w:sz w:val="24"/>
          <w:szCs w:val="24"/>
        </w:rPr>
      </w:pPr>
      <w:r w:rsidDel="00000000" w:rsidR="00000000" w:rsidRPr="00000000">
        <w:rPr>
          <w:color w:val="000000"/>
          <w:sz w:val="24"/>
          <w:szCs w:val="24"/>
          <w:rtl w:val="0"/>
        </w:rPr>
        <w:t xml:space="preserve">remove or disable any extraneous interfaces, services or capabilities that are not needed for the provision of the Services (in order to reduce the attack surface of the ICT Environment); and</w:t>
      </w:r>
    </w:p>
    <w:p w:rsidR="00000000" w:rsidDel="00000000" w:rsidP="00000000" w:rsidRDefault="00000000" w:rsidRPr="00000000" w14:paraId="000000C2">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18" w:hanging="709"/>
        <w:jc w:val="left"/>
        <w:rPr>
          <w:color w:val="000000"/>
          <w:sz w:val="24"/>
          <w:szCs w:val="24"/>
        </w:rPr>
      </w:pPr>
      <w:r w:rsidDel="00000000" w:rsidR="00000000" w:rsidRPr="00000000">
        <w:rPr>
          <w:color w:val="000000"/>
          <w:sz w:val="24"/>
          <w:szCs w:val="24"/>
          <w:rtl w:val="0"/>
        </w:rPr>
        <w:t xml:space="preserve">inform the Buyer when it becomes aware of any new threat, vulnerability or exploitation technique that has the potential to affect the security of the ICT Environment and provide initial indications of possible mitigations.</w:t>
      </w:r>
    </w:p>
    <w:p w:rsidR="00000000" w:rsidDel="00000000" w:rsidP="00000000" w:rsidRDefault="00000000" w:rsidRPr="00000000" w14:paraId="000000C3">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644" w:hanging="644"/>
        <w:jc w:val="left"/>
        <w:rPr>
          <w:color w:val="000000"/>
          <w:sz w:val="24"/>
          <w:szCs w:val="24"/>
        </w:rPr>
      </w:pPr>
      <w:r w:rsidDel="00000000" w:rsidR="00000000" w:rsidRPr="00000000">
        <w:rPr>
          <w:color w:val="000000"/>
          <w:sz w:val="24"/>
          <w:szCs w:val="24"/>
          <w:rtl w:val="0"/>
        </w:rPr>
        <w:t xml:space="preserve">If the Supplier is unlikely to be able to mitigate the vulnerability within the timescales under this Paragraph 9, the Supplier shall immediately notify the Buyer.</w:t>
      </w:r>
    </w:p>
    <w:p w:rsidR="00000000" w:rsidDel="00000000" w:rsidP="00000000" w:rsidRDefault="00000000" w:rsidRPr="00000000" w14:paraId="000000C4">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644" w:hanging="644"/>
        <w:jc w:val="left"/>
        <w:rPr>
          <w:color w:val="000000"/>
          <w:sz w:val="24"/>
          <w:szCs w:val="24"/>
        </w:rPr>
      </w:pPr>
      <w:r w:rsidDel="00000000" w:rsidR="00000000" w:rsidRPr="00000000">
        <w:rPr>
          <w:color w:val="000000"/>
          <w:sz w:val="24"/>
          <w:szCs w:val="24"/>
          <w:rtl w:val="0"/>
        </w:rPr>
        <w:t xml:space="preserve">A failure to comply with Paragraph 9.3 shall constitute a Default, and the Supplier shall comply with the Rectification Plan Process.</w:t>
      </w:r>
    </w:p>
    <w:p w:rsidR="00000000" w:rsidDel="00000000" w:rsidP="00000000" w:rsidRDefault="00000000" w:rsidRPr="00000000" w14:paraId="000000C5">
      <w:pPr>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6"/>
          <w:szCs w:val="36"/>
        </w:rPr>
      </w:pPr>
      <w:bookmarkStart w:colFirst="0" w:colLast="0" w:name="_heading=h.19c6y18" w:id="46"/>
      <w:bookmarkEnd w:id="46"/>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B – A</w:t>
      </w:r>
      <w:bookmarkStart w:colFirst="0" w:colLast="0" w:name="bookmark=id.3tbugp1" w:id="45"/>
      <w:bookmarkEnd w:id="45"/>
      <w:r w:rsidDel="00000000" w:rsidR="00000000" w:rsidRPr="00000000">
        <w:rPr>
          <w:rFonts w:ascii="Arial Bold" w:cs="Arial Bold" w:eastAsia="Arial Bold" w:hAnsi="Arial Bold"/>
          <w:b w:val="1"/>
          <w:color w:val="000000"/>
          <w:sz w:val="36"/>
          <w:szCs w:val="36"/>
          <w:rtl w:val="0"/>
        </w:rPr>
        <w:t xml:space="preserve">nnex 1: </w:t>
      </w:r>
    </w:p>
    <w:p w:rsidR="00000000" w:rsidDel="00000000" w:rsidP="00000000" w:rsidRDefault="00000000" w:rsidRPr="00000000" w14:paraId="000000C6">
      <w:pPr>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Baseline security requirements</w:t>
      </w:r>
    </w:p>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C8">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Handling Classified information</w:t>
      </w:r>
      <w:r w:rsidDel="00000000" w:rsidR="00000000" w:rsidRPr="00000000">
        <w:rPr>
          <w:rtl w:val="0"/>
        </w:rPr>
      </w:r>
    </w:p>
    <w:p w:rsidR="00000000" w:rsidDel="00000000" w:rsidP="00000000" w:rsidRDefault="00000000" w:rsidRPr="00000000" w14:paraId="000000C9">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not handle Buyer information classified SECRET or TOP SECRET except if there is a specific requirement and in this case prior to receipt of such information the Supplier shall seek additional specific guidance from the Buyer.</w:t>
      </w:r>
    </w:p>
    <w:p w:rsidR="00000000" w:rsidDel="00000000" w:rsidP="00000000" w:rsidRDefault="00000000" w:rsidRPr="00000000" w14:paraId="000000CA">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End user devices</w:t>
      </w:r>
      <w:r w:rsidDel="00000000" w:rsidR="00000000" w:rsidRPr="00000000">
        <w:rPr>
          <w:rtl w:val="0"/>
        </w:rPr>
      </w:r>
    </w:p>
    <w:p w:rsidR="00000000" w:rsidDel="00000000" w:rsidP="00000000" w:rsidRDefault="00000000" w:rsidRPr="00000000" w14:paraId="000000CB">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0">
        <w:r w:rsidDel="00000000" w:rsidR="00000000" w:rsidRPr="00000000">
          <w:rPr>
            <w:color w:val="0000ff"/>
            <w:sz w:val="24"/>
            <w:szCs w:val="24"/>
            <w:u w:val="single"/>
            <w:rtl w:val="0"/>
          </w:rPr>
          <w:t xml:space="preserve">https://www.ncsc.gov.uk/guidance/end-user-device-security</w:t>
        </w:r>
      </w:hyperlink>
      <w:r w:rsidDel="00000000" w:rsidR="00000000" w:rsidRPr="00000000">
        <w:rPr>
          <w:color w:val="000000"/>
          <w:sz w:val="24"/>
          <w:szCs w:val="24"/>
          <w:rtl w:val="0"/>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rsidR="00000000" w:rsidDel="00000000" w:rsidP="00000000" w:rsidRDefault="00000000" w:rsidRPr="00000000" w14:paraId="000000CC">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Data Processing, Storage, Management and Destruction</w:t>
      </w:r>
    </w:p>
    <w:p w:rsidR="00000000" w:rsidDel="00000000" w:rsidP="00000000" w:rsidRDefault="00000000" w:rsidRPr="00000000" w14:paraId="000000CD">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rsidR="00000000" w:rsidDel="00000000" w:rsidP="00000000" w:rsidRDefault="00000000" w:rsidRPr="00000000" w14:paraId="000000CE">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w:t>
      </w:r>
      <w:r w:rsidDel="00000000" w:rsidR="00000000" w:rsidRPr="00000000">
        <w:rPr>
          <w:sz w:val="24"/>
          <w:szCs w:val="24"/>
          <w:rtl w:val="0"/>
        </w:rPr>
        <w:t xml:space="preserve">agree to any</w:t>
      </w:r>
      <w:r w:rsidDel="00000000" w:rsidR="00000000" w:rsidRPr="00000000">
        <w:rPr>
          <w:color w:val="000000"/>
          <w:sz w:val="24"/>
          <w:szCs w:val="24"/>
          <w:rtl w:val="0"/>
        </w:rPr>
        <w:t xml:space="preserve"> change in location of data storage, processing and administration with the Buyer in accordance with Clause 14 (Data protection).</w:t>
      </w:r>
    </w:p>
    <w:p w:rsidR="00000000" w:rsidDel="00000000" w:rsidP="00000000" w:rsidRDefault="00000000" w:rsidRPr="00000000" w14:paraId="000000CF">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D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provide the Buyer with all Government Data on demand in an agreed open format;</w:t>
      </w:r>
    </w:p>
    <w:p w:rsidR="00000000" w:rsidDel="00000000" w:rsidP="00000000" w:rsidRDefault="00000000" w:rsidRPr="00000000" w14:paraId="000000D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have documented processes to guarantee availability of Government Data in the event of the Supplier ceasing to trade;</w:t>
      </w:r>
    </w:p>
    <w:p w:rsidR="00000000" w:rsidDel="00000000" w:rsidP="00000000" w:rsidRDefault="00000000" w:rsidRPr="00000000" w14:paraId="000000D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securely destroy all media that has held Government Data at the end of life of that media in line with Good Industry Practice; and</w:t>
      </w:r>
    </w:p>
    <w:p w:rsidR="00000000" w:rsidDel="00000000" w:rsidP="00000000" w:rsidRDefault="00000000" w:rsidRPr="00000000" w14:paraId="000000D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securely erase any or all Government Data held by the Supplier when requested to do so by the Buyer.</w:t>
      </w:r>
    </w:p>
    <w:p w:rsidR="00000000" w:rsidDel="00000000" w:rsidP="00000000" w:rsidRDefault="00000000" w:rsidRPr="00000000" w14:paraId="000000D4">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Ensuring secure communications </w:t>
      </w:r>
      <w:r w:rsidDel="00000000" w:rsidR="00000000" w:rsidRPr="00000000">
        <w:rPr>
          <w:rtl w:val="0"/>
        </w:rPr>
      </w:r>
    </w:p>
    <w:p w:rsidR="00000000" w:rsidDel="00000000" w:rsidP="00000000" w:rsidRDefault="00000000" w:rsidRPr="00000000" w14:paraId="000000D5">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w:t>
      </w:r>
      <w:r w:rsidDel="00000000" w:rsidR="00000000" w:rsidRPr="00000000">
        <w:rPr>
          <w:sz w:val="24"/>
          <w:szCs w:val="24"/>
          <w:rtl w:val="0"/>
        </w:rPr>
        <w:t xml:space="preserve">in accordance with good industry practice</w:t>
      </w:r>
      <w:r w:rsidDel="00000000" w:rsidR="00000000" w:rsidRPr="00000000">
        <w:rPr>
          <w:color w:val="000000"/>
          <w:sz w:val="24"/>
          <w:szCs w:val="24"/>
          <w:rtl w:val="0"/>
        </w:rPr>
        <w:t xml:space="preserve">.</w:t>
      </w:r>
    </w:p>
    <w:p w:rsidR="00000000" w:rsidDel="00000000" w:rsidP="00000000" w:rsidRDefault="00000000" w:rsidRPr="00000000" w14:paraId="000000D6">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requires that the configuration and use of all networking equipment to provide the Services, including those that are located in secure physical locations, are at least compliant with Good Industry Practice.</w:t>
      </w:r>
    </w:p>
    <w:p w:rsidR="00000000" w:rsidDel="00000000" w:rsidP="00000000" w:rsidRDefault="00000000" w:rsidRPr="00000000" w14:paraId="000000D7">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by design </w:t>
      </w:r>
      <w:r w:rsidDel="00000000" w:rsidR="00000000" w:rsidRPr="00000000">
        <w:rPr>
          <w:rtl w:val="0"/>
        </w:rPr>
      </w:r>
    </w:p>
    <w:p w:rsidR="00000000" w:rsidDel="00000000" w:rsidP="00000000" w:rsidRDefault="00000000" w:rsidRPr="00000000" w14:paraId="000000D8">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apply the ‘principle of least privilege’ (the practice of limiting systems, processes and user access to the minimum possible level) to the design and configuration of IT systems which will process or store Government Data. </w:t>
      </w:r>
    </w:p>
    <w:p w:rsidR="00000000" w:rsidDel="00000000" w:rsidP="00000000" w:rsidRDefault="00000000" w:rsidRPr="00000000" w14:paraId="000000D9">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1">
        <w:r w:rsidDel="00000000" w:rsidR="00000000" w:rsidRPr="00000000">
          <w:rPr>
            <w:color w:val="0000ff"/>
            <w:sz w:val="24"/>
            <w:szCs w:val="24"/>
            <w:u w:val="single"/>
            <w:rtl w:val="0"/>
          </w:rPr>
          <w:t xml:space="preserve">https://www.ncsc.gov.uk/section/products-services/ncsc-certification</w:t>
        </w:r>
      </w:hyperlink>
      <w:r w:rsidDel="00000000" w:rsidR="00000000" w:rsidRPr="00000000">
        <w:rPr>
          <w:color w:val="000000"/>
          <w:sz w:val="24"/>
          <w:szCs w:val="24"/>
          <w:rtl w:val="0"/>
        </w:rPr>
        <w:t xml:space="preserve">) for all bespoke or complex components of the ICT Environment (to the extent that the ICT Environment is within the control of the Supplier). </w:t>
      </w:r>
    </w:p>
    <w:p w:rsidR="00000000" w:rsidDel="00000000" w:rsidP="00000000" w:rsidRDefault="00000000" w:rsidRPr="00000000" w14:paraId="000000DA">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of Supplier Staff </w:t>
      </w:r>
    </w:p>
    <w:p w:rsidR="00000000" w:rsidDel="00000000" w:rsidP="00000000" w:rsidRDefault="00000000" w:rsidRPr="00000000" w14:paraId="000000DB">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Supplier Staff shall be subject to pre-employment checks that include, as a minimum: identity, unspent criminal convictions and right to work.</w:t>
      </w:r>
    </w:p>
    <w:p w:rsidR="00000000" w:rsidDel="00000000" w:rsidP="00000000" w:rsidRDefault="00000000" w:rsidRPr="00000000" w14:paraId="000000DC">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agree on a case by case basis Supplier Staff roles which require specific government clearances (such as ‘SC’) including system administrators with privileged access to IT systems which store or process Government Data. </w:t>
      </w:r>
    </w:p>
    <w:p w:rsidR="00000000" w:rsidDel="00000000" w:rsidP="00000000" w:rsidRDefault="00000000" w:rsidRPr="00000000" w14:paraId="000000DD">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prevent Supplier Staff who are unable to obtain the required security clearances from accessing systems which store, process, or are used to manage Government Data except where agreed with the Buyer in writing.</w:t>
      </w:r>
    </w:p>
    <w:p w:rsidR="00000000" w:rsidDel="00000000" w:rsidP="00000000" w:rsidRDefault="00000000" w:rsidRPr="00000000" w14:paraId="000000DE">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rsidR="00000000" w:rsidDel="00000000" w:rsidP="00000000" w:rsidRDefault="00000000" w:rsidRPr="00000000" w14:paraId="000000DF">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rsidR="00000000" w:rsidDel="00000000" w:rsidP="00000000" w:rsidRDefault="00000000" w:rsidRPr="00000000" w14:paraId="000000E0">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Restricting and monitoring access </w:t>
      </w:r>
      <w:r w:rsidDel="00000000" w:rsidR="00000000" w:rsidRPr="00000000">
        <w:rPr>
          <w:rtl w:val="0"/>
        </w:rPr>
      </w:r>
    </w:p>
    <w:p w:rsidR="00000000" w:rsidDel="00000000" w:rsidP="00000000" w:rsidRDefault="00000000" w:rsidRPr="00000000" w14:paraId="000000E1">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rsidR="00000000" w:rsidDel="00000000" w:rsidP="00000000" w:rsidRDefault="00000000" w:rsidRPr="00000000" w14:paraId="000000E2">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bookmarkStart w:colFirst="0" w:colLast="0" w:name="_heading=h.28h4qwu" w:id="47"/>
      <w:bookmarkEnd w:id="47"/>
      <w:r w:rsidDel="00000000" w:rsidR="00000000" w:rsidRPr="00000000">
        <w:rPr>
          <w:rFonts w:ascii="Arial Bold" w:cs="Arial Bold" w:eastAsia="Arial Bold" w:hAnsi="Arial Bold"/>
          <w:b w:val="1"/>
          <w:color w:val="000000"/>
          <w:sz w:val="24"/>
          <w:szCs w:val="24"/>
          <w:rtl w:val="0"/>
        </w:rPr>
        <w:t xml:space="preserve">Audit </w:t>
      </w:r>
    </w:p>
    <w:p w:rsidR="00000000" w:rsidDel="00000000" w:rsidP="00000000" w:rsidRDefault="00000000" w:rsidRPr="00000000" w14:paraId="000000E3">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rsidR="00000000" w:rsidDel="00000000" w:rsidP="00000000" w:rsidRDefault="00000000" w:rsidRPr="00000000" w14:paraId="000000E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rsidR="00000000" w:rsidDel="00000000" w:rsidP="00000000" w:rsidRDefault="00000000" w:rsidRPr="00000000" w14:paraId="000000E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rsidR="00000000" w:rsidDel="00000000" w:rsidP="00000000" w:rsidRDefault="00000000" w:rsidRPr="00000000" w14:paraId="000000E6">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and the Buyer shall work together to establish any additional audit and monitoring requirements for the ICT Environment. </w:t>
      </w:r>
    </w:p>
    <w:p w:rsidR="00000000" w:rsidDel="00000000" w:rsidP="00000000" w:rsidRDefault="00000000" w:rsidRPr="00000000" w14:paraId="000000E7">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retain audit records collected in compliance with this Paragraph 8 for a period of at least 6 Months.</w:t>
      </w:r>
    </w:p>
    <w:p w:rsidR="00000000" w:rsidDel="00000000" w:rsidP="00000000" w:rsidRDefault="00000000" w:rsidRPr="00000000" w14:paraId="000000E8">
      <w:pPr>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B – Annex 2 - Security Management Plan</w:t>
      </w:r>
    </w:p>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0" w:lineRule="auto"/>
        <w:ind w:left="0" w:firstLine="0"/>
        <w:jc w:val="left"/>
        <w:rPr>
          <w:color w:val="000000"/>
          <w:sz w:val="24"/>
          <w:szCs w:val="24"/>
          <w:highlight w:val="yellow"/>
        </w:rPr>
      </w:pPr>
      <w:r w:rsidDel="00000000" w:rsidR="00000000" w:rsidRPr="00000000">
        <w:rPr>
          <w:rtl w:val="0"/>
        </w:rPr>
      </w:r>
    </w:p>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color w:val="000000"/>
          <w:sz w:val="24"/>
          <w:szCs w:val="24"/>
          <w:highlight w:val="yellow"/>
          <w:rtl w:val="0"/>
        </w:rPr>
        <w:t xml:space="preserve">[                ]</w:t>
      </w: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sectPr>
      <w:headerReference r:id="rId12" w:type="default"/>
      <w:headerReference r:id="rId13" w:type="first"/>
      <w:headerReference r:id="rId14" w:type="even"/>
      <w:footerReference r:id="rId15" w:type="default"/>
      <w:footerReference r:id="rId16" w:type="first"/>
      <w:footerReference r:id="rId17"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okmarkStart w:colFirst="0" w:colLast="0" w:name="bookmark=id.nmf14n" w:id="48"/>
  <w:bookmarkEnd w:id="48"/>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Framework Ref: RM6261</w:t>
    </w:r>
  </w:p>
  <w:p w:rsidR="00000000" w:rsidDel="00000000" w:rsidP="00000000" w:rsidRDefault="00000000" w:rsidRPr="00000000" w14:paraId="000000F6">
    <w:pPr>
      <w:pBdr>
        <w:top w:space="0" w:sz="0" w:val="nil"/>
        <w:left w:space="0" w:sz="0" w:val="nil"/>
        <w:bottom w:space="0" w:sz="0" w:val="nil"/>
        <w:right w:space="0" w:sz="0" w:val="nil"/>
        <w:between w:space="0" w:sz="0" w:val="nil"/>
      </w:pBdr>
      <w:tabs>
        <w:tab w:val="center" w:pos="4513"/>
        <w:tab w:val="right" w:pos="9026"/>
      </w:tabs>
      <w:spacing w:after="0" w:lineRule="auto"/>
      <w:ind w:left="0" w:firstLine="0"/>
      <w:jc w:val="left"/>
      <w:rPr>
        <w:color w:val="000000"/>
        <w:sz w:val="20"/>
        <w:szCs w:val="20"/>
      </w:rPr>
    </w:pPr>
    <w:r w:rsidDel="00000000" w:rsidR="00000000" w:rsidRPr="00000000">
      <w:rPr>
        <w:color w:val="000000"/>
        <w:sz w:val="20"/>
        <w:szCs w:val="20"/>
        <w:rtl w:val="0"/>
      </w:rPr>
      <w:t xml:space="preserve">Project Version:</w:t>
    </w:r>
    <w:r w:rsidDel="00000000" w:rsidR="00000000" w:rsidRPr="00000000">
      <w:rPr>
        <w:sz w:val="20"/>
        <w:szCs w:val="20"/>
        <w:rtl w:val="0"/>
      </w:rPr>
      <w:t xml:space="preserve">2</w:t>
    </w:r>
    <w:r w:rsidDel="00000000" w:rsidR="00000000" w:rsidRPr="00000000">
      <w:rPr>
        <w:color w:val="000000"/>
        <w:sz w:val="20"/>
        <w:szCs w:val="20"/>
        <w:rtl w:val="0"/>
      </w:rPr>
      <w:t xml:space="preserve">.0 </w:t>
    </w:r>
  </w:p>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center" w:pos="4513"/>
        <w:tab w:val="right" w:pos="9026"/>
      </w:tabs>
      <w:spacing w:after="0" w:lineRule="auto"/>
      <w:ind w:left="0" w:firstLine="0"/>
      <w:jc w:val="left"/>
      <w:rPr>
        <w:color w:val="a6a6a6"/>
        <w:sz w:val="20"/>
        <w:szCs w:val="20"/>
      </w:rPr>
    </w:pPr>
    <w:bookmarkStart w:colFirst="0" w:colLast="0" w:name="_heading=h.37m2jsg" w:id="49"/>
    <w:bookmarkEnd w:id="49"/>
    <w:r w:rsidDel="00000000" w:rsidR="00000000" w:rsidRPr="00000000">
      <w:rPr>
        <w:color w:val="000000"/>
        <w:sz w:val="20"/>
        <w:szCs w:val="20"/>
        <w:rtl w:val="0"/>
      </w:rPr>
      <w:t xml:space="preserve">Model Version: v3.4</w:t>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center" w:pos="4513"/>
        <w:tab w:val="right" w:pos="9026"/>
      </w:tabs>
      <w:spacing w:after="0" w:lineRule="auto"/>
      <w:ind w:hanging="1418"/>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9">
    <w:pPr>
      <w:tabs>
        <w:tab w:val="center" w:pos="4513"/>
        <w:tab w:val="right" w:pos="9026"/>
      </w:tabs>
      <w:spacing w:after="0" w:lineRule="auto"/>
      <w:ind w:left="0" w:firstLine="0"/>
      <w:rPr>
        <w:color w:val="a6a6a6"/>
        <w:sz w:val="20"/>
        <w:szCs w:val="20"/>
      </w:rPr>
    </w:pPr>
    <w:r w:rsidDel="00000000" w:rsidR="00000000" w:rsidRPr="00000000">
      <w:rPr>
        <w:rtl w:val="0"/>
      </w:rPr>
    </w:r>
  </w:p>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a6a6a6"/>
        <w:sz w:val="20"/>
        <w:szCs w:val="20"/>
      </w:rPr>
    </w:pPr>
    <w:r w:rsidDel="00000000" w:rsidR="00000000" w:rsidRPr="00000000">
      <w:rPr>
        <w:color w:val="a6a6a6"/>
        <w:sz w:val="20"/>
        <w:szCs w:val="20"/>
        <w:rtl w:val="0"/>
      </w:rPr>
      <w:t xml:space="preserve">Framework Ref: RM</w:t>
      <w:tab/>
      <w:t xml:space="preserve">                                           </w:t>
    </w:r>
  </w:p>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a6a6a6"/>
        <w:sz w:val="20"/>
        <w:szCs w:val="20"/>
      </w:rPr>
    </w:pPr>
    <w:r w:rsidDel="00000000" w:rsidR="00000000" w:rsidRPr="00000000">
      <w:rPr>
        <w:color w:val="a6a6a6"/>
        <w:sz w:val="20"/>
        <w:szCs w:val="20"/>
        <w:rtl w:val="0"/>
      </w:rPr>
      <w:t xml:space="preserve">Project Version: v1.0</w:t>
      <w:tab/>
      <w:tab/>
      <w:tab/>
    </w:r>
    <w:r w:rsidDel="00000000" w:rsidR="00000000" w:rsidRPr="00000000">
      <w:rPr>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a6a6a6"/>
        <w:sz w:val="20"/>
        <w:szCs w:val="20"/>
      </w:rPr>
    </w:pPr>
    <w:r w:rsidDel="00000000" w:rsidR="00000000" w:rsidRPr="00000000">
      <w:rPr>
        <w:color w:val="a6a6a6"/>
        <w:sz w:val="20"/>
        <w:szCs w:val="20"/>
        <w:rtl w:val="0"/>
      </w:rPr>
      <w:t xml:space="preserve">Model Version: v3.0</w:t>
      <w:tab/>
      <w:tab/>
      <w:tab/>
    </w:r>
    <w:r w:rsidDel="00000000" w:rsidR="00000000" w:rsidRPr="00000000">
      <w:rPr>
        <w:rFonts w:ascii="Calibri" w:cs="Calibri" w:eastAsia="Calibri" w:hAnsi="Calibri"/>
        <w:color w:val="a6a6a6"/>
        <w:rtl w:val="0"/>
      </w:rPr>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center" w:pos="4513"/>
        <w:tab w:val="right" w:pos="9026"/>
      </w:tabs>
      <w:spacing w:after="0" w:lineRule="auto"/>
      <w:ind w:hanging="1418"/>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F">
    <w:pPr>
      <w:tabs>
        <w:tab w:val="center" w:pos="4513"/>
        <w:tab w:val="right" w:pos="9026"/>
      </w:tabs>
      <w:spacing w:after="0" w:lineRule="auto"/>
      <w:ind w:left="0" w:firstLine="0"/>
      <w:rPr>
        <w:b w:val="1"/>
        <w:sz w:val="20"/>
        <w:szCs w:val="20"/>
      </w:rPr>
    </w:pPr>
    <w:r w:rsidDel="00000000" w:rsidR="00000000" w:rsidRPr="00000000">
      <w:rPr>
        <w:b w:val="1"/>
        <w:sz w:val="20"/>
        <w:szCs w:val="20"/>
        <w:rtl w:val="0"/>
      </w:rPr>
      <w:t xml:space="preserve">Call-Off Schedule 9 (Security)</w:t>
    </w:r>
  </w:p>
  <w:p w:rsidR="00000000" w:rsidDel="00000000" w:rsidP="00000000" w:rsidRDefault="00000000" w:rsidRPr="00000000" w14:paraId="000000F0">
    <w:pPr>
      <w:tabs>
        <w:tab w:val="center" w:pos="4513"/>
        <w:tab w:val="right" w:pos="9026"/>
      </w:tabs>
      <w:spacing w:after="0" w:lineRule="auto"/>
      <w:ind w:left="0" w:firstLine="0"/>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F1">
    <w:pPr>
      <w:tabs>
        <w:tab w:val="center" w:pos="4513"/>
        <w:tab w:val="right" w:pos="9026"/>
      </w:tabs>
      <w:spacing w:after="0" w:lineRule="auto"/>
      <w:ind w:left="0" w:firstLine="0"/>
      <w:rPr>
        <w:sz w:val="20"/>
        <w:szCs w:val="20"/>
      </w:rPr>
    </w:pPr>
    <w:r w:rsidDel="00000000" w:rsidR="00000000" w:rsidRPr="00000000">
      <w:rPr>
        <w:sz w:val="20"/>
        <w:szCs w:val="20"/>
        <w:rtl w:val="0"/>
      </w:rPr>
      <w:t xml:space="preserve">Crown Copyright 2022</w:t>
    </w:r>
  </w:p>
  <w:p w:rsidR="00000000" w:rsidDel="00000000" w:rsidP="00000000" w:rsidRDefault="00000000" w:rsidRPr="00000000" w14:paraId="000000F2">
    <w:pPr>
      <w:tabs>
        <w:tab w:val="center" w:pos="4513"/>
        <w:tab w:val="right" w:pos="9026"/>
      </w:tabs>
      <w:spacing w:after="0" w:lineRule="auto"/>
      <w:ind w:left="0" w:firstLine="0"/>
      <w:rPr>
        <w:sz w:val="20"/>
        <w:szCs w:val="2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center" w:pos="4513"/>
        <w:tab w:val="right" w:pos="9026"/>
      </w:tabs>
      <w:spacing w:after="0" w:lineRule="auto"/>
      <w:ind w:hanging="141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99999999999983"/>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2">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99999999999983"/>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99999999999983"/>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rFonts w:ascii="Arial" w:cs="Arial" w:eastAsia="Arial" w:hAnsi="Arial"/>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ind w:left="0" w:hanging="360"/>
      <w:jc w:val="left"/>
    </w:pPr>
    <w:rPr>
      <w:b w:val="1"/>
      <w:sz w:val="20"/>
      <w:szCs w:val="20"/>
    </w:rPr>
  </w:style>
  <w:style w:type="paragraph" w:styleId="Heading2">
    <w:name w:val="heading 2"/>
    <w:basedOn w:val="Normal"/>
    <w:next w:val="Normal"/>
    <w:pPr>
      <w:keepNext w:val="1"/>
      <w:keepLines w:val="1"/>
      <w:spacing w:after="0" w:before="240" w:lineRule="auto"/>
      <w:ind w:left="0" w:hanging="357.9999999999999"/>
      <w:jc w:val="left"/>
    </w:pPr>
    <w:rPr>
      <w:b w:val="1"/>
      <w:sz w:val="20"/>
      <w:szCs w:val="20"/>
    </w:rPr>
  </w:style>
  <w:style w:type="paragraph" w:styleId="Heading3">
    <w:name w:val="heading 3"/>
    <w:basedOn w:val="Normal"/>
    <w:next w:val="Normal"/>
    <w:pPr>
      <w:keepNext w:val="1"/>
      <w:keepLines w:val="1"/>
      <w:spacing w:after="0" w:before="200" w:lineRule="auto"/>
      <w:ind w:left="436"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2988" w:hanging="720"/>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ind w:left="1008" w:hanging="432"/>
    </w:pPr>
    <w:rPr>
      <w:b w:val="1"/>
    </w:rPr>
  </w:style>
  <w:style w:type="paragraph" w:styleId="Heading6">
    <w:name w:val="heading 6"/>
    <w:basedOn w:val="Normal"/>
    <w:next w:val="Normal"/>
    <w:pPr>
      <w:keepNext w:val="1"/>
      <w:keepLines w:val="1"/>
      <w:spacing w:after="40" w:before="200" w:lineRule="auto"/>
      <w:ind w:left="1152" w:hanging="432"/>
    </w:pPr>
    <w:rPr>
      <w:b w:val="1"/>
      <w:sz w:val="20"/>
      <w:szCs w:val="20"/>
    </w:rPr>
  </w:style>
  <w:style w:type="paragraph" w:styleId="Title">
    <w:name w:val="Title"/>
    <w:basedOn w:val="Normal"/>
    <w:next w:val="Normal"/>
    <w:pPr>
      <w:keepNext w:val="1"/>
      <w:keepLines w:val="1"/>
      <w:spacing w:after="120" w:before="480" w:lineRule="auto"/>
      <w:ind w:left="0"/>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ind w:left="0" w:hanging="170"/>
      <w:jc w:val="left"/>
    </w:pPr>
    <w:rPr>
      <w:b w:val="1"/>
      <w:sz w:val="20"/>
      <w:szCs w:val="20"/>
    </w:rPr>
  </w:style>
  <w:style w:type="paragraph" w:styleId="Heading2">
    <w:name w:val="heading 2"/>
    <w:basedOn w:val="Normal"/>
    <w:next w:val="Normal"/>
    <w:pPr>
      <w:keepNext w:val="1"/>
      <w:keepLines w:val="1"/>
      <w:spacing w:after="0" w:before="240" w:lineRule="auto"/>
      <w:ind w:left="0" w:hanging="360"/>
      <w:jc w:val="left"/>
    </w:pPr>
    <w:rPr>
      <w:b w:val="1"/>
      <w:sz w:val="20"/>
      <w:szCs w:val="20"/>
    </w:rPr>
  </w:style>
  <w:style w:type="paragraph" w:styleId="Heading3">
    <w:name w:val="heading 3"/>
    <w:basedOn w:val="Normal"/>
    <w:next w:val="Normal"/>
    <w:pPr>
      <w:keepNext w:val="1"/>
      <w:keepLines w:val="1"/>
      <w:spacing w:after="0" w:before="200" w:lineRule="auto"/>
      <w:ind w:left="1080" w:hanging="36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1440" w:hanging="360"/>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ind w:left="1008" w:hanging="432"/>
    </w:pPr>
    <w:rPr>
      <w:b w:val="1"/>
    </w:rPr>
  </w:style>
  <w:style w:type="paragraph" w:styleId="Heading6">
    <w:name w:val="heading 6"/>
    <w:basedOn w:val="Normal"/>
    <w:next w:val="Normal"/>
    <w:pPr>
      <w:keepNext w:val="1"/>
      <w:keepLines w:val="1"/>
      <w:spacing w:after="40" w:before="200" w:lineRule="auto"/>
      <w:ind w:left="1152" w:hanging="432"/>
    </w:pPr>
    <w:rPr>
      <w:b w:val="1"/>
      <w:sz w:val="20"/>
      <w:szCs w:val="20"/>
    </w:rPr>
  </w:style>
  <w:style w:type="paragraph" w:styleId="Title">
    <w:name w:val="Title"/>
    <w:basedOn w:val="Normal"/>
    <w:next w:val="Normal"/>
    <w:pPr>
      <w:keepNext w:val="1"/>
      <w:keepLines w:val="1"/>
      <w:spacing w:after="120" w:before="480" w:lineRule="auto"/>
      <w:ind w:left="0"/>
    </w:pPr>
    <w:rPr>
      <w:b w:val="1"/>
      <w:sz w:val="72"/>
      <w:szCs w:val="72"/>
    </w:rPr>
  </w:style>
  <w:style w:type="paragraph" w:styleId="Normal" w:default="1">
    <w:name w:val="Normal"/>
    <w:qFormat w:val="1"/>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val="1"/>
    <w:rsid w:val="00D3427F"/>
    <w:pPr>
      <w:keepNext w:val="1"/>
      <w:keepLines w:val="1"/>
      <w:numPr>
        <w:numId w:val="4"/>
      </w:numPr>
      <w:overflowPunct w:val="1"/>
      <w:autoSpaceDE w:val="1"/>
      <w:autoSpaceDN w:val="1"/>
      <w:adjustRightInd w:val="1"/>
      <w:spacing w:after="0" w:before="240" w:line="260" w:lineRule="atLeast"/>
      <w:ind w:left="0"/>
      <w:jc w:val="left"/>
      <w:textAlignment w:val="auto"/>
      <w:outlineLvl w:val="0"/>
    </w:pPr>
    <w:rPr>
      <w:rFonts w:cstheme="majorBidi" w:eastAsiaTheme="majorEastAsia"/>
      <w:b w:val="1"/>
      <w:sz w:val="20"/>
      <w:szCs w:val="32"/>
    </w:rPr>
  </w:style>
  <w:style w:type="paragraph" w:styleId="Heading2">
    <w:name w:val="heading 2"/>
    <w:basedOn w:val="Normal"/>
    <w:next w:val="Normal"/>
    <w:link w:val="Heading2Char"/>
    <w:uiPriority w:val="99"/>
    <w:qFormat w:val="1"/>
    <w:rsid w:val="00D3427F"/>
    <w:pPr>
      <w:keepNext w:val="1"/>
      <w:keepLines w:val="1"/>
      <w:numPr>
        <w:ilvl w:val="1"/>
        <w:numId w:val="4"/>
      </w:numPr>
      <w:overflowPunct w:val="1"/>
      <w:autoSpaceDE w:val="1"/>
      <w:autoSpaceDN w:val="1"/>
      <w:adjustRightInd w:val="1"/>
      <w:spacing w:after="0" w:before="240" w:line="260" w:lineRule="atLeast"/>
      <w:ind w:left="0"/>
      <w:jc w:val="left"/>
      <w:textAlignment w:val="auto"/>
      <w:outlineLvl w:val="1"/>
    </w:pPr>
    <w:rPr>
      <w:rFonts w:cstheme="majorBidi" w:eastAsiaTheme="majorEastAsia"/>
      <w:b w:val="1"/>
      <w:bCs w:val="1"/>
      <w:sz w:val="20"/>
      <w:szCs w:val="26"/>
    </w:rPr>
  </w:style>
  <w:style w:type="paragraph" w:styleId="Heading3">
    <w:name w:val="heading 3"/>
    <w:basedOn w:val="Normal"/>
    <w:next w:val="Normal"/>
    <w:link w:val="Heading3Char"/>
    <w:uiPriority w:val="39"/>
    <w:unhideWhenUsed w:val="1"/>
    <w:qFormat w:val="1"/>
    <w:pPr>
      <w:keepNext w:val="1"/>
      <w:keepLines w:val="1"/>
      <w:numPr>
        <w:ilvl w:val="2"/>
        <w:numId w:val="4"/>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39"/>
    <w:unhideWhenUsed w:val="1"/>
    <w:qFormat w:val="1"/>
    <w:pPr>
      <w:keepNext w:val="1"/>
      <w:keepLines w:val="1"/>
      <w:numPr>
        <w:ilvl w:val="3"/>
        <w:numId w:val="4"/>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rsid w:val="00D3427F"/>
    <w:pPr>
      <w:keepNext w:val="1"/>
      <w:keepLines w:val="1"/>
      <w:numPr>
        <w:ilvl w:val="4"/>
        <w:numId w:val="4"/>
      </w:numPr>
      <w:overflowPunct w:val="1"/>
      <w:autoSpaceDE w:val="1"/>
      <w:autoSpaceDN w:val="1"/>
      <w:adjustRightInd w:val="1"/>
      <w:spacing w:after="40" w:before="220" w:line="260" w:lineRule="atLeast"/>
      <w:ind w:left="1008" w:hanging="432"/>
      <w:textAlignment w:val="auto"/>
      <w:outlineLvl w:val="4"/>
    </w:pPr>
    <w:rPr>
      <w:rFonts w:cstheme="minorBidi" w:eastAsiaTheme="minorHAnsi"/>
      <w:b w:val="1"/>
    </w:rPr>
  </w:style>
  <w:style w:type="paragraph" w:styleId="Heading6">
    <w:name w:val="heading 6"/>
    <w:basedOn w:val="Normal"/>
    <w:next w:val="Normal"/>
    <w:link w:val="Heading6Char"/>
    <w:rsid w:val="00D3427F"/>
    <w:pPr>
      <w:keepNext w:val="1"/>
      <w:keepLines w:val="1"/>
      <w:numPr>
        <w:ilvl w:val="5"/>
        <w:numId w:val="4"/>
      </w:numPr>
      <w:overflowPunct w:val="1"/>
      <w:autoSpaceDE w:val="1"/>
      <w:autoSpaceDN w:val="1"/>
      <w:adjustRightInd w:val="1"/>
      <w:spacing w:after="40" w:before="200" w:line="260" w:lineRule="atLeast"/>
      <w:ind w:left="1152" w:hanging="432"/>
      <w:textAlignment w:val="auto"/>
      <w:outlineLvl w:val="5"/>
    </w:pPr>
    <w:rPr>
      <w:rFonts w:cstheme="minorBidi" w:eastAsiaTheme="minorHAnsi"/>
      <w:b w:val="1"/>
      <w:sz w:val="20"/>
    </w:rPr>
  </w:style>
  <w:style w:type="paragraph" w:styleId="Heading7">
    <w:name w:val="heading 7"/>
    <w:basedOn w:val="Normal"/>
    <w:next w:val="Normal"/>
    <w:link w:val="Heading7Char"/>
    <w:uiPriority w:val="9"/>
    <w:semiHidden w:val="1"/>
    <w:unhideWhenUsed w:val="1"/>
    <w:qFormat w:val="1"/>
    <w:rsid w:val="00D3427F"/>
    <w:pPr>
      <w:keepNext w:val="1"/>
      <w:keepLines w:val="1"/>
      <w:numPr>
        <w:ilvl w:val="6"/>
        <w:numId w:val="4"/>
      </w:numPr>
      <w:overflowPunct w:val="1"/>
      <w:autoSpaceDE w:val="1"/>
      <w:autoSpaceDN w:val="1"/>
      <w:adjustRightInd w:val="1"/>
      <w:spacing w:after="0" w:before="200" w:line="260" w:lineRule="atLeast"/>
      <w:ind w:left="1296" w:hanging="288"/>
      <w:textAlignment w:val="auto"/>
      <w:outlineLvl w:val="6"/>
    </w:pPr>
    <w:rPr>
      <w:rFonts w:asciiTheme="majorHAnsi" w:cstheme="majorBidi" w:eastAsiaTheme="majorEastAsia" w:hAnsiTheme="majorHAnsi"/>
      <w:i w:val="1"/>
      <w:iCs w:val="1"/>
      <w:color w:val="404040" w:themeColor="text1" w:themeTint="0000BF"/>
      <w:sz w:val="20"/>
    </w:rPr>
  </w:style>
  <w:style w:type="paragraph" w:styleId="Heading8">
    <w:name w:val="heading 8"/>
    <w:basedOn w:val="Normal"/>
    <w:next w:val="Normal"/>
    <w:link w:val="Heading8Char"/>
    <w:uiPriority w:val="9"/>
    <w:semiHidden w:val="1"/>
    <w:unhideWhenUsed w:val="1"/>
    <w:qFormat w:val="1"/>
    <w:rsid w:val="00D3427F"/>
    <w:pPr>
      <w:keepNext w:val="1"/>
      <w:keepLines w:val="1"/>
      <w:numPr>
        <w:ilvl w:val="7"/>
        <w:numId w:val="4"/>
      </w:numPr>
      <w:overflowPunct w:val="1"/>
      <w:autoSpaceDE w:val="1"/>
      <w:autoSpaceDN w:val="1"/>
      <w:adjustRightInd w:val="1"/>
      <w:spacing w:after="0" w:before="200" w:line="260" w:lineRule="atLeast"/>
      <w:ind w:left="1440" w:hanging="432"/>
      <w:textAlignment w:val="auto"/>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rsid w:val="00D3427F"/>
    <w:pPr>
      <w:keepNext w:val="1"/>
      <w:keepLines w:val="1"/>
      <w:numPr>
        <w:ilvl w:val="8"/>
        <w:numId w:val="4"/>
      </w:numPr>
      <w:overflowPunct w:val="1"/>
      <w:autoSpaceDE w:val="1"/>
      <w:autoSpaceDN w:val="1"/>
      <w:adjustRightInd w:val="1"/>
      <w:spacing w:after="0" w:before="200" w:line="260" w:lineRule="atLeast"/>
      <w:ind w:left="1584" w:hanging="144"/>
      <w:textAlignment w:val="auto"/>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link w:val="TitleChar"/>
    <w:rsid w:val="00D3427F"/>
    <w:pPr>
      <w:keepNext w:val="1"/>
      <w:keepLines w:val="1"/>
      <w:overflowPunct w:val="1"/>
      <w:autoSpaceDE w:val="1"/>
      <w:autoSpaceDN w:val="1"/>
      <w:adjustRightInd w:val="1"/>
      <w:spacing w:after="120" w:before="480" w:line="260" w:lineRule="atLeast"/>
      <w:ind w:left="0"/>
      <w:textAlignment w:val="auto"/>
    </w:pPr>
    <w:rPr>
      <w:rFonts w:cstheme="minorBidi" w:eastAsiaTheme="minorHAnsi"/>
      <w:b w:val="1"/>
      <w:sz w:val="72"/>
      <w:szCs w:val="72"/>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pPr>
  </w:style>
  <w:style w:type="paragraph" w:styleId="GPSL1Guidance" w:customStyle="1">
    <w:name w:val="GPS L1 Guidance"/>
    <w:basedOn w:val="Normal"/>
    <w:link w:val="GPSL1GuidanceChar"/>
    <w:qFormat w:val="1"/>
    <w:pPr>
      <w:spacing w:after="120" w:before="240"/>
      <w:ind w:left="567"/>
    </w:pPr>
    <w:rPr>
      <w:b w:val="1"/>
      <w:i w:val="1"/>
    </w:rPr>
  </w:style>
  <w:style w:type="character" w:styleId="GPSL1GuidanceChar" w:customStyle="1">
    <w:name w:val="GPS L1 Guidance Char"/>
    <w:link w:val="GPSL1Guidance"/>
    <w:rPr>
      <w:rFonts w:ascii="Arial" w:cs="Arial" w:eastAsia="Times New Roman" w:hAnsi="Arial"/>
      <w:b w:val="1"/>
      <w:i w:val="1"/>
    </w:rPr>
  </w:style>
  <w:style w:type="paragraph" w:styleId="GPSL6numbered" w:customStyle="1">
    <w:name w:val="GPS L6 numbered"/>
    <w:basedOn w:val="GPSL5numberedclause"/>
    <w:qFormat w:val="1"/>
    <w:pPr>
      <w:numPr>
        <w:ilvl w:val="5"/>
      </w:numPr>
      <w:tabs>
        <w:tab w:val="num" w:pos="360"/>
        <w:tab w:val="left" w:pos="4253"/>
      </w:tabs>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TSOLScheduleAnnexName" w:customStyle="1">
    <w:name w:val="TSOL Schedule Annex Name"/>
    <w:qFormat w:val="1"/>
    <w:pPr>
      <w:jc w:val="center"/>
      <w:outlineLvl w:val="1"/>
    </w:pPr>
    <w:rPr>
      <w:rFonts w:ascii="Calibri" w:eastAsia="STZhongsong" w:hAnsi="Calibri"/>
      <w:b w:val="1"/>
      <w:caps w:val="1"/>
      <w:lang w:eastAsia="zh-CN"/>
    </w:rPr>
  </w:style>
  <w:style w:type="character" w:styleId="CommentReference">
    <w:name w:val="annotation reference"/>
    <w:unhideWhenUsed w:val="1"/>
    <w:rPr>
      <w:sz w:val="16"/>
      <w:szCs w:val="16"/>
    </w:rPr>
  </w:style>
  <w:style w:type="paragraph" w:styleId="Default" w:customStyle="1">
    <w:name w:val="Default"/>
    <w:basedOn w:val="Normal"/>
    <w:pPr>
      <w:overflowPunct w:val="1"/>
      <w:adjustRightInd w:val="1"/>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character" w:styleId="Emphasis">
    <w:name w:val="Emphasis"/>
    <w:basedOn w:val="DefaultParagraphFont"/>
    <w:uiPriority w:val="20"/>
    <w:qFormat w:val="1"/>
    <w:rPr>
      <w:i w:val="1"/>
      <w:iCs w:val="1"/>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Hyperlink">
    <w:name w:val="Hyperlink"/>
    <w:basedOn w:val="DefaultParagraphFont"/>
    <w:uiPriority w:val="99"/>
    <w:unhideWhenUsed w:val="1"/>
    <w:rPr>
      <w:color w:val="0000ff" w:themeColor="hyperlink"/>
      <w:u w:val="single"/>
    </w:rPr>
  </w:style>
  <w:style w:type="character" w:styleId="Heading4Char" w:customStyle="1">
    <w:name w:val="Heading 4 Char"/>
    <w:basedOn w:val="DefaultParagraphFont"/>
    <w:link w:val="Heading4"/>
    <w:uiPriority w:val="39"/>
    <w:rPr>
      <w:rFonts w:asciiTheme="majorHAnsi" w:cstheme="majorBidi" w:eastAsiaTheme="majorEastAsia" w:hAnsiTheme="majorHAnsi"/>
      <w:b w:val="1"/>
      <w:bCs w:val="1"/>
      <w:i w:val="1"/>
      <w:iCs w:val="1"/>
      <w:color w:val="4f81bd" w:themeColor="accent1"/>
    </w:rPr>
  </w:style>
  <w:style w:type="character" w:styleId="Heading3Char" w:customStyle="1">
    <w:name w:val="Heading 3 Char"/>
    <w:basedOn w:val="DefaultParagraphFont"/>
    <w:link w:val="Heading3"/>
    <w:uiPriority w:val="39"/>
    <w:rPr>
      <w:rFonts w:asciiTheme="majorHAnsi" w:cstheme="majorBidi" w:eastAsiaTheme="majorEastAsia" w:hAnsiTheme="majorHAnsi"/>
      <w:b w:val="1"/>
      <w:bCs w:val="1"/>
      <w:color w:val="4f81bd" w:themeColor="accent1"/>
    </w:rPr>
  </w:style>
  <w:style w:type="table" w:styleId="TableGrid">
    <w:name w:val="Table Grid"/>
    <w:basedOn w:val="TableNormal"/>
    <w:uiPriority w:val="3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eastAsia="Times New Roman"/>
    </w:rPr>
  </w:style>
  <w:style w:type="character" w:styleId="Heading1Char" w:customStyle="1">
    <w:name w:val="Heading 1 Char"/>
    <w:basedOn w:val="DefaultParagraphFont"/>
    <w:link w:val="Heading1"/>
    <w:uiPriority w:val="99"/>
    <w:rsid w:val="00D3427F"/>
    <w:rPr>
      <w:rFonts w:ascii="Arial" w:hAnsi="Arial" w:cstheme="majorBidi" w:eastAsiaTheme="majorEastAsia"/>
      <w:b w:val="1"/>
      <w:sz w:val="20"/>
      <w:szCs w:val="32"/>
    </w:rPr>
  </w:style>
  <w:style w:type="character" w:styleId="Heading2Char" w:customStyle="1">
    <w:name w:val="Heading 2 Char"/>
    <w:basedOn w:val="DefaultParagraphFont"/>
    <w:link w:val="Heading2"/>
    <w:uiPriority w:val="99"/>
    <w:rsid w:val="00D3427F"/>
    <w:rPr>
      <w:rFonts w:ascii="Arial" w:hAnsi="Arial" w:cstheme="majorBidi" w:eastAsiaTheme="majorEastAsia"/>
      <w:b w:val="1"/>
      <w:bCs w:val="1"/>
      <w:sz w:val="20"/>
      <w:szCs w:val="26"/>
    </w:rPr>
  </w:style>
  <w:style w:type="character" w:styleId="Heading5Char" w:customStyle="1">
    <w:name w:val="Heading 5 Char"/>
    <w:basedOn w:val="DefaultParagraphFont"/>
    <w:link w:val="Heading5"/>
    <w:rsid w:val="00D3427F"/>
    <w:rPr>
      <w:rFonts w:ascii="Arial" w:hAnsi="Arial"/>
      <w:b w:val="1"/>
    </w:rPr>
  </w:style>
  <w:style w:type="character" w:styleId="Heading6Char" w:customStyle="1">
    <w:name w:val="Heading 6 Char"/>
    <w:basedOn w:val="DefaultParagraphFont"/>
    <w:link w:val="Heading6"/>
    <w:rsid w:val="00D3427F"/>
    <w:rPr>
      <w:rFonts w:ascii="Arial" w:hAnsi="Arial"/>
      <w:b w:val="1"/>
      <w:sz w:val="20"/>
    </w:rPr>
  </w:style>
  <w:style w:type="character" w:styleId="Heading7Char" w:customStyle="1">
    <w:name w:val="Heading 7 Char"/>
    <w:basedOn w:val="DefaultParagraphFont"/>
    <w:link w:val="Heading7"/>
    <w:uiPriority w:val="9"/>
    <w:semiHidden w:val="1"/>
    <w:rsid w:val="00D3427F"/>
    <w:rPr>
      <w:rFonts w:asciiTheme="majorHAnsi" w:cstheme="majorBidi" w:eastAsiaTheme="majorEastAsia" w:hAnsiTheme="majorHAnsi"/>
      <w:i w:val="1"/>
      <w:iCs w:val="1"/>
      <w:color w:val="404040" w:themeColor="text1" w:themeTint="0000BF"/>
      <w:sz w:val="20"/>
    </w:rPr>
  </w:style>
  <w:style w:type="character" w:styleId="Heading8Char" w:customStyle="1">
    <w:name w:val="Heading 8 Char"/>
    <w:basedOn w:val="DefaultParagraphFont"/>
    <w:link w:val="Heading8"/>
    <w:uiPriority w:val="9"/>
    <w:semiHidden w:val="1"/>
    <w:rsid w:val="00D3427F"/>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sid w:val="00D3427F"/>
    <w:rPr>
      <w:rFonts w:asciiTheme="majorHAnsi" w:cstheme="majorBidi" w:eastAsiaTheme="majorEastAsia" w:hAnsiTheme="majorHAnsi"/>
      <w:i w:val="1"/>
      <w:iCs w:val="1"/>
      <w:color w:val="404040" w:themeColor="text1" w:themeTint="0000BF"/>
      <w:sz w:val="20"/>
      <w:szCs w:val="20"/>
    </w:rPr>
  </w:style>
  <w:style w:type="character" w:styleId="TitleChar" w:customStyle="1">
    <w:name w:val="Title Char"/>
    <w:basedOn w:val="DefaultParagraphFont"/>
    <w:link w:val="Title"/>
    <w:rsid w:val="00D3427F"/>
    <w:rPr>
      <w:rFonts w:ascii="Arial" w:hAnsi="Arial"/>
      <w:b w:val="1"/>
      <w:sz w:val="72"/>
      <w:szCs w:val="72"/>
    </w:rPr>
  </w:style>
  <w:style w:type="paragraph" w:styleId="Subtitle">
    <w:name w:val="Subtitle"/>
    <w:basedOn w:val="Normal"/>
    <w:next w:val="Normal"/>
    <w:link w:val="SubtitleChar"/>
    <w:pPr>
      <w:keepNext w:val="1"/>
      <w:keepLines w:val="1"/>
      <w:spacing w:after="80" w:before="360"/>
      <w:ind w:left="0"/>
    </w:pPr>
    <w:rPr>
      <w:rFonts w:ascii="Georgia" w:cs="Georgia" w:eastAsia="Georgia" w:hAnsi="Georgia"/>
      <w:i w:val="1"/>
      <w:color w:val="666666"/>
      <w:sz w:val="48"/>
      <w:szCs w:val="48"/>
    </w:rPr>
  </w:style>
  <w:style w:type="character" w:styleId="SubtitleChar" w:customStyle="1">
    <w:name w:val="Subtitle Char"/>
    <w:basedOn w:val="DefaultParagraphFont"/>
    <w:link w:val="Subtitle"/>
    <w:rsid w:val="00D3427F"/>
    <w:rPr>
      <w:rFonts w:ascii="Georgia" w:cs="Georgia" w:eastAsia="Georgia" w:hAnsi="Georgia"/>
      <w:i w:val="1"/>
      <w:color w:val="666666"/>
      <w:sz w:val="48"/>
      <w:szCs w:val="48"/>
    </w:rPr>
  </w:style>
  <w:style w:type="character" w:styleId="FollowedHyperlink">
    <w:name w:val="FollowedHyperlink"/>
    <w:basedOn w:val="DefaultParagraphFont"/>
    <w:uiPriority w:val="99"/>
    <w:semiHidden w:val="1"/>
    <w:unhideWhenUsed w:val="1"/>
    <w:rsid w:val="00D3427F"/>
    <w:rPr>
      <w:color w:val="800080" w:themeColor="followedHyperlink"/>
      <w:u w:val="single"/>
    </w:rPr>
  </w:style>
  <w:style w:type="paragraph" w:styleId="ListParagraph">
    <w:name w:val="List Paragraph"/>
    <w:basedOn w:val="Normal"/>
    <w:uiPriority w:val="34"/>
    <w:qFormat w:val="1"/>
    <w:rsid w:val="00D3427F"/>
    <w:pPr>
      <w:overflowPunct w:val="1"/>
      <w:autoSpaceDE w:val="1"/>
      <w:autoSpaceDN w:val="1"/>
      <w:adjustRightInd w:val="1"/>
      <w:spacing w:after="0" w:before="240" w:line="260" w:lineRule="atLeast"/>
      <w:ind w:left="720"/>
      <w:contextualSpacing w:val="1"/>
      <w:textAlignment w:val="auto"/>
    </w:pPr>
    <w:rPr>
      <w:rFonts w:cstheme="minorBidi" w:eastAsiaTheme="minorHAnsi"/>
      <w:sz w:val="20"/>
    </w:rPr>
  </w:style>
  <w:style w:type="paragraph" w:styleId="FooterCont" w:customStyle="1">
    <w:name w:val="FooterCont"/>
    <w:basedOn w:val="Footer"/>
    <w:uiPriority w:val="29"/>
    <w:semiHidden w:val="1"/>
    <w:qFormat w:val="1"/>
    <w:rsid w:val="00D3427F"/>
    <w:pPr>
      <w:tabs>
        <w:tab w:val="clear" w:pos="4513"/>
        <w:tab w:val="clear" w:pos="9026"/>
        <w:tab w:val="right" w:pos="9412"/>
      </w:tabs>
      <w:overflowPunct w:val="1"/>
      <w:autoSpaceDE w:val="1"/>
      <w:autoSpaceDN w:val="1"/>
      <w:adjustRightInd w:val="1"/>
      <w:spacing w:after="240" w:before="240"/>
      <w:ind w:left="0"/>
      <w:textAlignment w:val="auto"/>
    </w:pPr>
    <w:rPr>
      <w:rFonts w:cstheme="minorBidi" w:eastAsiaTheme="minorHAnsi"/>
      <w:sz w:val="20"/>
    </w:rPr>
  </w:style>
  <w:style w:type="paragraph" w:styleId="BodyText">
    <w:name w:val="Body Text"/>
    <w:basedOn w:val="Normal"/>
    <w:link w:val="BodyTextChar"/>
    <w:uiPriority w:val="39"/>
    <w:semiHidden w:val="1"/>
    <w:rsid w:val="00D3427F"/>
    <w:pPr>
      <w:overflowPunct w:val="1"/>
      <w:autoSpaceDE w:val="1"/>
      <w:autoSpaceDN w:val="1"/>
      <w:adjustRightInd w:val="1"/>
      <w:spacing w:after="120" w:before="240" w:line="260" w:lineRule="atLeast"/>
      <w:ind w:left="0"/>
      <w:textAlignment w:val="auto"/>
    </w:pPr>
    <w:rPr>
      <w:rFonts w:cstheme="minorBidi" w:eastAsiaTheme="minorHAnsi"/>
      <w:sz w:val="20"/>
    </w:rPr>
  </w:style>
  <w:style w:type="character" w:styleId="BodyTextChar" w:customStyle="1">
    <w:name w:val="Body Text Char"/>
    <w:basedOn w:val="DefaultParagraphFont"/>
    <w:link w:val="BodyText"/>
    <w:uiPriority w:val="39"/>
    <w:semiHidden w:val="1"/>
    <w:rsid w:val="00D3427F"/>
    <w:rPr>
      <w:rFonts w:ascii="Arial" w:hAnsi="Arial"/>
      <w:sz w:val="20"/>
    </w:rPr>
  </w:style>
  <w:style w:type="paragraph" w:styleId="BodyText3">
    <w:name w:val="Body Text 3"/>
    <w:basedOn w:val="Normal"/>
    <w:link w:val="BodyText3Char"/>
    <w:uiPriority w:val="49"/>
    <w:semiHidden w:val="1"/>
    <w:rsid w:val="00D3427F"/>
    <w:pPr>
      <w:overflowPunct w:val="1"/>
      <w:autoSpaceDE w:val="1"/>
      <w:autoSpaceDN w:val="1"/>
      <w:adjustRightInd w:val="1"/>
      <w:spacing w:after="0" w:before="240" w:line="260" w:lineRule="atLeast"/>
      <w:ind w:left="794"/>
      <w:textAlignment w:val="auto"/>
    </w:pPr>
    <w:rPr>
      <w:rFonts w:cstheme="minorBidi" w:eastAsiaTheme="minorHAnsi"/>
      <w:sz w:val="20"/>
    </w:rPr>
  </w:style>
  <w:style w:type="character" w:styleId="BodyText3Char" w:customStyle="1">
    <w:name w:val="Body Text 3 Char"/>
    <w:basedOn w:val="DefaultParagraphFont"/>
    <w:link w:val="BodyText3"/>
    <w:uiPriority w:val="49"/>
    <w:semiHidden w:val="1"/>
    <w:rsid w:val="00D3427F"/>
    <w:rPr>
      <w:rFonts w:ascii="Arial" w:hAnsi="Arial"/>
      <w:sz w:val="20"/>
    </w:rPr>
  </w:style>
  <w:style w:type="paragraph" w:styleId="BodyText2">
    <w:name w:val="Body Text 2"/>
    <w:basedOn w:val="BodyText3"/>
    <w:link w:val="BodyText2Char"/>
    <w:uiPriority w:val="49"/>
    <w:semiHidden w:val="1"/>
    <w:rsid w:val="00D3427F"/>
  </w:style>
  <w:style w:type="character" w:styleId="BodyText2Char" w:customStyle="1">
    <w:name w:val="Body Text 2 Char"/>
    <w:basedOn w:val="DefaultParagraphFont"/>
    <w:link w:val="BodyText2"/>
    <w:uiPriority w:val="49"/>
    <w:semiHidden w:val="1"/>
    <w:rsid w:val="00D3427F"/>
    <w:rPr>
      <w:rFonts w:ascii="Arial" w:hAnsi="Arial"/>
      <w:sz w:val="20"/>
    </w:rPr>
  </w:style>
  <w:style w:type="paragraph" w:styleId="TOCHeading">
    <w:name w:val="TOC Heading"/>
    <w:basedOn w:val="Normal"/>
    <w:next w:val="Normal"/>
    <w:uiPriority w:val="39"/>
    <w:semiHidden w:val="1"/>
    <w:qFormat w:val="1"/>
    <w:rsid w:val="00D3427F"/>
    <w:pPr>
      <w:spacing w:before="480"/>
    </w:pPr>
    <w:rPr>
      <w:rFonts w:asciiTheme="majorHAnsi" w:hAnsiTheme="majorHAnsi"/>
      <w:bCs w:val="1"/>
      <w:color w:val="365f91" w:themeColor="accent1" w:themeShade="0000BF"/>
      <w:sz w:val="28"/>
      <w:szCs w:val="28"/>
    </w:rPr>
  </w:style>
  <w:style w:type="paragraph" w:styleId="TOCSubHeading" w:customStyle="1">
    <w:name w:val="TOC Sub Heading"/>
    <w:basedOn w:val="TOCHeading"/>
    <w:uiPriority w:val="39"/>
    <w:semiHidden w:val="1"/>
    <w:qFormat w:val="1"/>
    <w:rsid w:val="00D3427F"/>
    <w:pPr>
      <w:tabs>
        <w:tab w:val="left" w:pos="794"/>
        <w:tab w:val="right" w:pos="9412"/>
      </w:tabs>
      <w:overflowPunct w:val="1"/>
      <w:autoSpaceDE w:val="1"/>
      <w:autoSpaceDN w:val="1"/>
      <w:adjustRightInd w:val="1"/>
      <w:spacing w:after="0" w:before="240" w:line="260" w:lineRule="atLeast"/>
      <w:ind w:left="0"/>
      <w:textAlignment w:val="auto"/>
    </w:pPr>
    <w:rPr>
      <w:rFonts w:ascii="Arial" w:hAnsi="Arial" w:cstheme="minorBidi" w:eastAsiaTheme="minorHAnsi"/>
      <w:b w:val="1"/>
      <w:bCs w:val="0"/>
      <w:caps w:val="1"/>
      <w:color w:val="auto"/>
      <w:sz w:val="20"/>
      <w:szCs w:val="22"/>
    </w:rPr>
  </w:style>
  <w:style w:type="paragraph" w:styleId="BodyText4" w:customStyle="1">
    <w:name w:val="Body Text 4"/>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5" w:customStyle="1">
    <w:name w:val="Body Text 5"/>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6" w:customStyle="1">
    <w:name w:val="Body Text 6"/>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7" w:customStyle="1">
    <w:name w:val="Body Text 7"/>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8" w:customStyle="1">
    <w:name w:val="Body Text 8"/>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9" w:customStyle="1">
    <w:name w:val="Body Text 9"/>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Body1" w:customStyle="1">
    <w:name w:val="FFW Body 1"/>
    <w:basedOn w:val="Normal"/>
    <w:uiPriority w:val="6"/>
    <w:rsid w:val="00D3427F"/>
    <w:pPr>
      <w:numPr>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2" w:customStyle="1">
    <w:name w:val="FFW Body 2"/>
    <w:basedOn w:val="Normal"/>
    <w:uiPriority w:val="6"/>
    <w:qFormat w:val="1"/>
    <w:rsid w:val="00D3427F"/>
    <w:pPr>
      <w:numPr>
        <w:ilvl w:val="1"/>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3" w:customStyle="1">
    <w:name w:val="FFW Body 3"/>
    <w:basedOn w:val="Normal"/>
    <w:uiPriority w:val="6"/>
    <w:qFormat w:val="1"/>
    <w:rsid w:val="00D3427F"/>
    <w:pPr>
      <w:numPr>
        <w:ilvl w:val="2"/>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4" w:customStyle="1">
    <w:name w:val="FFW Body 4"/>
    <w:basedOn w:val="Normal"/>
    <w:uiPriority w:val="6"/>
    <w:qFormat w:val="1"/>
    <w:rsid w:val="00D3427F"/>
    <w:pPr>
      <w:numPr>
        <w:ilvl w:val="3"/>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5" w:customStyle="1">
    <w:name w:val="FFW Body 5"/>
    <w:basedOn w:val="Normal"/>
    <w:uiPriority w:val="6"/>
    <w:qFormat w:val="1"/>
    <w:rsid w:val="00D3427F"/>
    <w:pPr>
      <w:numPr>
        <w:ilvl w:val="4"/>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6" w:customStyle="1">
    <w:name w:val="FFW Body 6"/>
    <w:basedOn w:val="Normal"/>
    <w:uiPriority w:val="6"/>
    <w:qFormat w:val="1"/>
    <w:rsid w:val="00D3427F"/>
    <w:pPr>
      <w:numPr>
        <w:ilvl w:val="5"/>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ullets" w:customStyle="1">
    <w:name w:val="FFW Bullets"/>
    <w:basedOn w:val="Normal"/>
    <w:uiPriority w:val="1"/>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CorresHeading" w:customStyle="1">
    <w:name w:val="FFW Corres Heading"/>
    <w:basedOn w:val="Heading1"/>
    <w:next w:val="Normal"/>
    <w:qFormat w:val="1"/>
    <w:rsid w:val="00D3427F"/>
  </w:style>
  <w:style w:type="paragraph" w:styleId="FFWLetteredList" w:customStyle="1">
    <w:name w:val="FFW Lett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Level1" w:customStyle="1">
    <w:name w:val="FFW Level 1"/>
    <w:basedOn w:val="Normal"/>
    <w:next w:val="FFWLevel2"/>
    <w:uiPriority w:val="4"/>
    <w:qFormat w:val="1"/>
    <w:rsid w:val="00D3427F"/>
    <w:pPr>
      <w:keepNext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paragraph" w:styleId="FFWLevel2" w:customStyle="1">
    <w:name w:val="FFW Level 2"/>
    <w:basedOn w:val="Normal"/>
    <w:uiPriority w:val="4"/>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Level3" w:customStyle="1">
    <w:name w:val="FFW Level 3"/>
    <w:basedOn w:val="Normal"/>
    <w:uiPriority w:val="4"/>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Level4" w:customStyle="1">
    <w:name w:val="FFW Level 4"/>
    <w:basedOn w:val="Normal"/>
    <w:uiPriority w:val="5"/>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Level5" w:customStyle="1">
    <w:name w:val="FFW Level 5"/>
    <w:basedOn w:val="Normal"/>
    <w:uiPriority w:val="5"/>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Level6" w:customStyle="1">
    <w:name w:val="FFW Level 6"/>
    <w:basedOn w:val="Normal"/>
    <w:uiPriority w:val="5"/>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ManualNumber1" w:customStyle="1">
    <w:name w:val="FFW Manual Number 1"/>
    <w:basedOn w:val="Normal"/>
    <w:uiPriority w:val="9"/>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ManualNumber2" w:customStyle="1">
    <w:name w:val="FFW Manual Number 2"/>
    <w:basedOn w:val="Normal"/>
    <w:uiPriority w:val="9"/>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ManualNumber3" w:customStyle="1">
    <w:name w:val="FFW Manual Number 3"/>
    <w:basedOn w:val="Normal"/>
    <w:uiPriority w:val="9"/>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ManualNumber4" w:customStyle="1">
    <w:name w:val="FFW Manual Number 4"/>
    <w:basedOn w:val="Normal"/>
    <w:uiPriority w:val="9"/>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ManualNumber5" w:customStyle="1">
    <w:name w:val="FFW Manual Number 5"/>
    <w:basedOn w:val="Normal"/>
    <w:uiPriority w:val="9"/>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ManualNumber6" w:customStyle="1">
    <w:name w:val="FFW Manual Number 6"/>
    <w:basedOn w:val="Normal"/>
    <w:uiPriority w:val="9"/>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NumberedList" w:customStyle="1">
    <w:name w:val="FFW Numb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Plain" w:customStyle="1">
    <w:name w:val="FFW Plain"/>
    <w:basedOn w:val="NormalNoSpace"/>
    <w:uiPriority w:val="28"/>
    <w:qFormat w:val="1"/>
    <w:rsid w:val="00D3427F"/>
  </w:style>
  <w:style w:type="numbering" w:styleId="NumbListBodyText" w:customStyle="1">
    <w:name w:val="NumbList Body Text"/>
    <w:uiPriority w:val="99"/>
    <w:rsid w:val="00D3427F"/>
  </w:style>
  <w:style w:type="numbering" w:styleId="NumbListBullet" w:customStyle="1">
    <w:name w:val="NumbList Bullet"/>
    <w:uiPriority w:val="99"/>
    <w:rsid w:val="00D3427F"/>
  </w:style>
  <w:style w:type="numbering" w:styleId="NumbListLegal" w:customStyle="1">
    <w:name w:val="NumbList Legal"/>
    <w:uiPriority w:val="99"/>
    <w:rsid w:val="00D3427F"/>
  </w:style>
  <w:style w:type="numbering" w:styleId="NumbListLetteredLists" w:customStyle="1">
    <w:name w:val="NumbList LetteredLists"/>
    <w:uiPriority w:val="99"/>
    <w:rsid w:val="00D3427F"/>
  </w:style>
  <w:style w:type="numbering" w:styleId="NumbListManualNumbers" w:customStyle="1">
    <w:name w:val="NumbList ManualNumbers"/>
    <w:uiPriority w:val="99"/>
    <w:rsid w:val="00D3427F"/>
  </w:style>
  <w:style w:type="numbering" w:styleId="NumbListNumberedLists" w:customStyle="1">
    <w:name w:val="NumbList NumberedLists"/>
    <w:uiPriority w:val="99"/>
    <w:rsid w:val="00D3427F"/>
  </w:style>
  <w:style w:type="paragraph" w:styleId="FFWParties" w:customStyle="1">
    <w:name w:val="FFW Parties"/>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Parties" w:customStyle="1">
    <w:name w:val="NumbList Parties"/>
    <w:uiPriority w:val="99"/>
    <w:rsid w:val="00D3427F"/>
  </w:style>
  <w:style w:type="paragraph" w:styleId="FFWUCLetteredList" w:customStyle="1">
    <w:name w:val="FFW UC Lettered List"/>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Schedule" w:customStyle="1">
    <w:name w:val="FFW Schedule"/>
    <w:basedOn w:val="Normal"/>
    <w:next w:val="FFWScheduleSection"/>
    <w:uiPriority w:val="19"/>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ascii="Arial Bold" w:hAnsi="Arial Bold" w:cstheme="minorBidi" w:eastAsiaTheme="minorHAnsi"/>
      <w:b w:val="1"/>
      <w:sz w:val="20"/>
    </w:rPr>
  </w:style>
  <w:style w:type="paragraph" w:styleId="FFWScheduleSection" w:customStyle="1">
    <w:name w:val="FFW Schedule Section"/>
    <w:basedOn w:val="Normal"/>
    <w:next w:val="Normal"/>
    <w:uiPriority w:val="19"/>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Notes" w:customStyle="1">
    <w:name w:val="Notes"/>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SchedulePart" w:customStyle="1">
    <w:name w:val="FFW Schedule Part"/>
    <w:basedOn w:val="Normal"/>
    <w:next w:val="FFWScheduleLevel1"/>
    <w:uiPriority w:val="20"/>
    <w:qFormat w:val="1"/>
    <w:rsid w:val="00D3427F"/>
    <w:pPr>
      <w:tabs>
        <w:tab w:val="num" w:pos="1440"/>
      </w:tabs>
      <w:overflowPunct w:val="1"/>
      <w:autoSpaceDE w:val="1"/>
      <w:autoSpaceDN w:val="1"/>
      <w:adjustRightInd w:val="1"/>
      <w:spacing w:after="0" w:before="240" w:line="260" w:lineRule="atLeast"/>
      <w:ind w:left="1440" w:hanging="720"/>
      <w:textAlignment w:val="auto"/>
    </w:pPr>
    <w:rPr>
      <w:rFonts w:ascii="Arial Bold" w:hAnsi="Arial Bold" w:cstheme="minorBidi" w:eastAsiaTheme="minorHAnsi"/>
      <w:b w:val="1"/>
      <w:sz w:val="20"/>
    </w:rPr>
  </w:style>
  <w:style w:type="paragraph" w:styleId="SubSchedule" w:customStyle="1">
    <w:name w:val="Sub Schedule"/>
    <w:basedOn w:val="Normal"/>
    <w:uiPriority w:val="3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b w:val="1"/>
      <w:sz w:val="20"/>
    </w:rPr>
  </w:style>
  <w:style w:type="paragraph" w:styleId="FFWScheduleLevel1" w:customStyle="1">
    <w:name w:val="FFW Schedule Level 1"/>
    <w:basedOn w:val="Normal"/>
    <w:uiPriority w:val="2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ScheduleLevel2" w:customStyle="1">
    <w:name w:val="FFW Schedule Level 2"/>
    <w:basedOn w:val="Normal"/>
    <w:uiPriority w:val="23"/>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ScheduleLevel3" w:customStyle="1">
    <w:name w:val="FFW Schedule Level 3"/>
    <w:basedOn w:val="Normal"/>
    <w:uiPriority w:val="23"/>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ScheduleLevel4" w:customStyle="1">
    <w:name w:val="FFW Schedule Level 4"/>
    <w:basedOn w:val="Normal"/>
    <w:uiPriority w:val="23"/>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ScheduleLevel5" w:customStyle="1">
    <w:name w:val="FFW Schedule Level 5"/>
    <w:basedOn w:val="Normal"/>
    <w:uiPriority w:val="23"/>
    <w:qFormat w:val="1"/>
    <w:rsid w:val="00D3427F"/>
    <w:pPr>
      <w:numPr>
        <w:ilvl w:val="6"/>
        <w:numId w:val="6"/>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6" w:customStyle="1">
    <w:name w:val="FFW Schedule Level 6"/>
    <w:basedOn w:val="Normal"/>
    <w:uiPriority w:val="23"/>
    <w:qFormat w:val="1"/>
    <w:rsid w:val="00D3427F"/>
    <w:pPr>
      <w:numPr>
        <w:ilvl w:val="7"/>
        <w:numId w:val="6"/>
      </w:numPr>
      <w:overflowPunct w:val="1"/>
      <w:autoSpaceDE w:val="1"/>
      <w:autoSpaceDN w:val="1"/>
      <w:adjustRightInd w:val="1"/>
      <w:spacing w:after="0" w:before="240" w:line="260" w:lineRule="atLeast"/>
      <w:textAlignment w:val="auto"/>
    </w:pPr>
    <w:rPr>
      <w:rFonts w:cstheme="minorBidi" w:eastAsiaTheme="minorHAnsi"/>
      <w:sz w:val="20"/>
    </w:rPr>
  </w:style>
  <w:style w:type="numbering" w:styleId="NumbListSchedule" w:customStyle="1">
    <w:name w:val="NumbList Schedule"/>
    <w:uiPriority w:val="99"/>
    <w:rsid w:val="00D3427F"/>
  </w:style>
  <w:style w:type="numbering" w:styleId="NumbListRecitials" w:customStyle="1">
    <w:name w:val="NumbList Recitials"/>
    <w:uiPriority w:val="99"/>
    <w:rsid w:val="00D3427F"/>
  </w:style>
  <w:style w:type="paragraph" w:styleId="FFWDefinition" w:customStyle="1">
    <w:name w:val="FFW Definition"/>
    <w:basedOn w:val="Normal"/>
    <w:uiPriority w:val="13"/>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Appendix" w:customStyle="1">
    <w:name w:val="Appendix"/>
    <w:basedOn w:val="Normal"/>
    <w:uiPriority w:val="39"/>
    <w:semiHidden w:val="1"/>
    <w:qFormat w:val="1"/>
    <w:rsid w:val="00D3427F"/>
    <w:pPr>
      <w:tabs>
        <w:tab w:val="num" w:pos="1440"/>
      </w:tabs>
      <w:overflowPunct w:val="1"/>
      <w:autoSpaceDE w:val="1"/>
      <w:autoSpaceDN w:val="1"/>
      <w:adjustRightInd w:val="1"/>
      <w:spacing w:after="0" w:before="240" w:line="260" w:lineRule="atLeast"/>
      <w:ind w:left="1440" w:hanging="720"/>
      <w:jc w:val="left"/>
      <w:textAlignment w:val="auto"/>
    </w:pPr>
    <w:rPr>
      <w:rFonts w:cstheme="minorBidi" w:eastAsiaTheme="minorHAnsi"/>
      <w:b w:val="1"/>
      <w:sz w:val="20"/>
    </w:rPr>
  </w:style>
  <w:style w:type="paragraph" w:styleId="FFWDefinitionLevel1" w:customStyle="1">
    <w:name w:val="FFW Definition Level 1"/>
    <w:basedOn w:val="Normal"/>
    <w:uiPriority w:val="13"/>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DefinitionLevel2" w:customStyle="1">
    <w:name w:val="FFW Definition Level 2"/>
    <w:basedOn w:val="Normal"/>
    <w:uiPriority w:val="1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numbering" w:styleId="NumbListDefinitions" w:customStyle="1">
    <w:name w:val="NumbList Definitions"/>
    <w:uiPriority w:val="99"/>
    <w:rsid w:val="00D3427F"/>
  </w:style>
  <w:style w:type="paragraph" w:styleId="Execution" w:customStyle="1">
    <w:name w:val="Execution"/>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Section" w:customStyle="1">
    <w:name w:val="Section"/>
    <w:basedOn w:val="Normal"/>
    <w:uiPriority w:val="49"/>
    <w:semiHidden w:val="1"/>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character" w:styleId="SubtleEmphasis">
    <w:name w:val="Subtle Emphasis"/>
    <w:basedOn w:val="DefaultParagraphFont"/>
    <w:uiPriority w:val="39"/>
    <w:qFormat w:val="1"/>
    <w:rsid w:val="00D3427F"/>
    <w:rPr>
      <w:i w:val="1"/>
      <w:iCs w:val="1"/>
      <w:color w:val="404040" w:themeColor="text1" w:themeTint="0000BF"/>
    </w:rPr>
  </w:style>
  <w:style w:type="paragraph" w:styleId="FFAddress" w:customStyle="1">
    <w:name w:val="FFAddress"/>
    <w:basedOn w:val="Normal"/>
    <w:uiPriority w:val="39"/>
    <w:semiHidden w:val="1"/>
    <w:qFormat w:val="1"/>
    <w:rsid w:val="00D3427F"/>
    <w:pPr>
      <w:overflowPunct w:val="1"/>
      <w:autoSpaceDE w:val="1"/>
      <w:autoSpaceDN w:val="1"/>
      <w:adjustRightInd w:val="1"/>
      <w:spacing w:after="0" w:before="240" w:line="210" w:lineRule="atLeast"/>
      <w:ind w:left="0"/>
      <w:jc w:val="left"/>
      <w:textAlignment w:val="auto"/>
    </w:pPr>
    <w:rPr>
      <w:rFonts w:cstheme="minorBidi" w:eastAsiaTheme="minorHAnsi"/>
      <w:sz w:val="16"/>
    </w:rPr>
  </w:style>
  <w:style w:type="paragraph" w:styleId="FooterRegistration" w:customStyle="1">
    <w:name w:val="FooterRegistration"/>
    <w:basedOn w:val="Footer"/>
    <w:uiPriority w:val="39"/>
    <w:semiHidden w:val="1"/>
    <w:qFormat w:val="1"/>
    <w:rsid w:val="00D3427F"/>
    <w:pPr>
      <w:overflowPunct w:val="1"/>
      <w:autoSpaceDE w:val="1"/>
      <w:autoSpaceDN w:val="1"/>
      <w:adjustRightInd w:val="1"/>
      <w:spacing w:before="120" w:line="170" w:lineRule="atLeast"/>
      <w:ind w:left="0"/>
      <w:jc w:val="left"/>
      <w:textAlignment w:val="auto"/>
    </w:pPr>
    <w:rPr>
      <w:rFonts w:cstheme="minorBidi" w:eastAsiaTheme="minorHAnsi"/>
      <w:sz w:val="12"/>
    </w:rPr>
  </w:style>
  <w:style w:type="paragraph" w:styleId="FooterOfficeList" w:customStyle="1">
    <w:name w:val="FooterOfficeList"/>
    <w:basedOn w:val="FooterRegistration"/>
    <w:uiPriority w:val="39"/>
    <w:semiHidden w:val="1"/>
    <w:qFormat w:val="1"/>
    <w:rsid w:val="00D3427F"/>
    <w:pPr>
      <w:spacing w:after="160"/>
    </w:pPr>
    <w:rPr>
      <w:sz w:val="18"/>
    </w:rPr>
  </w:style>
  <w:style w:type="paragraph" w:styleId="NormalNoSpace" w:customStyle="1">
    <w:name w:val="NormalNoSpace"/>
    <w:basedOn w:val="Normal"/>
    <w:uiPriority w:val="39"/>
    <w:qFormat w:val="1"/>
    <w:rsid w:val="00D3427F"/>
    <w:pPr>
      <w:overflowPunct w:val="1"/>
      <w:autoSpaceDE w:val="1"/>
      <w:autoSpaceDN w:val="1"/>
      <w:adjustRightInd w:val="1"/>
      <w:spacing w:after="0" w:line="260" w:lineRule="atLeast"/>
      <w:ind w:left="0"/>
      <w:textAlignment w:val="auto"/>
    </w:pPr>
    <w:rPr>
      <w:rFonts w:cstheme="minorBidi" w:eastAsiaTheme="minorHAnsi"/>
      <w:sz w:val="20"/>
    </w:rPr>
  </w:style>
  <w:style w:type="paragraph" w:styleId="Yours" w:customStyle="1">
    <w:name w:val="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character" w:styleId="FFDocNumber" w:customStyle="1">
    <w:name w:val="FFDocNumber"/>
    <w:basedOn w:val="DefaultParagraphFont"/>
    <w:uiPriority w:val="39"/>
    <w:semiHidden w:val="1"/>
    <w:qFormat w:val="1"/>
    <w:rsid w:val="00D3427F"/>
    <w:rPr>
      <w:sz w:val="14"/>
    </w:rPr>
  </w:style>
  <w:style w:type="character" w:styleId="FFPurple" w:customStyle="1">
    <w:name w:val="FFPurple"/>
    <w:basedOn w:val="DefaultParagraphFont"/>
    <w:uiPriority w:val="39"/>
    <w:semiHidden w:val="1"/>
    <w:qFormat w:val="1"/>
    <w:rsid w:val="00D3427F"/>
    <w:rPr>
      <w:color w:val="56004e"/>
    </w:rPr>
  </w:style>
  <w:style w:type="paragraph" w:styleId="Reference" w:customStyle="1">
    <w:name w:val="Reference"/>
    <w:basedOn w:val="FFAddress"/>
    <w:uiPriority w:val="39"/>
    <w:semiHidden w:val="1"/>
    <w:qFormat w:val="1"/>
    <w:rsid w:val="00D3427F"/>
    <w:pPr>
      <w:tabs>
        <w:tab w:val="left" w:pos="851"/>
      </w:tabs>
      <w:contextualSpacing w:val="1"/>
    </w:pPr>
  </w:style>
  <w:style w:type="paragraph" w:styleId="HeaderFirstPage" w:customStyle="1">
    <w:name w:val="HeaderFirstPage"/>
    <w:basedOn w:val="Header"/>
    <w:uiPriority w:val="39"/>
    <w:semiHidden w:val="1"/>
    <w:qFormat w:val="1"/>
    <w:rsid w:val="00D3427F"/>
    <w:pPr>
      <w:overflowPunct w:val="1"/>
      <w:autoSpaceDE w:val="1"/>
      <w:autoSpaceDN w:val="1"/>
      <w:adjustRightInd w:val="1"/>
      <w:spacing w:before="240"/>
      <w:ind w:left="0"/>
      <w:jc w:val="left"/>
      <w:textAlignment w:val="auto"/>
    </w:pPr>
    <w:rPr>
      <w:rFonts w:cstheme="minorBidi" w:eastAsiaTheme="minorHAnsi"/>
      <w:sz w:val="20"/>
    </w:rPr>
  </w:style>
  <w:style w:type="paragraph" w:styleId="AuthorsDetails" w:customStyle="1">
    <w:name w:val="AuthorsDetails"/>
    <w:basedOn w:val="Reference"/>
    <w:uiPriority w:val="39"/>
    <w:semiHidden w:val="1"/>
    <w:qFormat w:val="1"/>
    <w:rsid w:val="00D3427F"/>
  </w:style>
  <w:style w:type="paragraph" w:styleId="AuthorsName" w:customStyle="1">
    <w:name w:val="AuthorsName"/>
    <w:basedOn w:val="AuthorsDetails"/>
    <w:uiPriority w:val="39"/>
    <w:semiHidden w:val="1"/>
    <w:qFormat w:val="1"/>
    <w:rsid w:val="00D3427F"/>
    <w:rPr>
      <w:b w:val="1"/>
      <w:bCs w:val="1"/>
    </w:rPr>
  </w:style>
  <w:style w:type="paragraph" w:styleId="SignoffName" w:customStyle="1">
    <w:name w:val="SignoffNam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JobTitle" w:customStyle="1">
    <w:name w:val="SignoffJobTitl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Company" w:customStyle="1">
    <w:name w:val="SignoffCompany"/>
    <w:basedOn w:val="SignoffJobTitle"/>
    <w:uiPriority w:val="39"/>
    <w:semiHidden w:val="1"/>
    <w:qFormat w:val="1"/>
    <w:rsid w:val="00D3427F"/>
    <w:pPr>
      <w:spacing w:after="240"/>
    </w:pPr>
  </w:style>
  <w:style w:type="paragraph" w:styleId="FaxTableText" w:customStyle="1">
    <w:name w:val="FaxTableText"/>
    <w:basedOn w:val="Normal"/>
    <w:uiPriority w:val="39"/>
    <w:semiHidden w:val="1"/>
    <w:qFormat w:val="1"/>
    <w:rsid w:val="00D3427F"/>
    <w:pPr>
      <w:overflowPunct w:val="1"/>
      <w:autoSpaceDE w:val="1"/>
      <w:autoSpaceDN w:val="1"/>
      <w:adjustRightInd w:val="1"/>
      <w:spacing w:after="0" w:before="120" w:line="260" w:lineRule="atLeast"/>
      <w:ind w:left="0"/>
      <w:jc w:val="left"/>
      <w:textAlignment w:val="auto"/>
    </w:pPr>
    <w:rPr>
      <w:rFonts w:cstheme="minorBidi" w:eastAsiaTheme="minorHAnsi"/>
      <w:sz w:val="20"/>
    </w:rPr>
  </w:style>
  <w:style w:type="paragraph" w:styleId="FaxTableTextSeparator" w:customStyle="1">
    <w:name w:val="FaxTableTextSeparator"/>
    <w:basedOn w:val="NormalNoSpace"/>
    <w:uiPriority w:val="39"/>
    <w:semiHidden w:val="1"/>
    <w:qFormat w:val="1"/>
    <w:rsid w:val="00D3427F"/>
    <w:pPr>
      <w:spacing w:line="240" w:lineRule="auto"/>
      <w:jc w:val="left"/>
    </w:pPr>
    <w:rPr>
      <w:sz w:val="16"/>
    </w:rPr>
  </w:style>
  <w:style w:type="paragraph" w:styleId="FaxDisclaimer" w:customStyle="1">
    <w:name w:val="FaxDisclaimer"/>
    <w:basedOn w:val="Normal"/>
    <w:uiPriority w:val="39"/>
    <w:semiHidden w:val="1"/>
    <w:qFormat w:val="1"/>
    <w:rsid w:val="00D3427F"/>
    <w:pPr>
      <w:overflowPunct w:val="1"/>
      <w:autoSpaceDE w:val="1"/>
      <w:autoSpaceDN w:val="1"/>
      <w:adjustRightInd w:val="1"/>
      <w:spacing w:after="360" w:before="240"/>
      <w:ind w:left="0"/>
      <w:textAlignment w:val="auto"/>
    </w:pPr>
    <w:rPr>
      <w:rFonts w:cstheme="minorBidi" w:eastAsiaTheme="minorHAnsi"/>
      <w:sz w:val="12"/>
    </w:rPr>
  </w:style>
  <w:style w:type="paragraph" w:styleId="DocTitle" w:customStyle="1">
    <w:name w:val="DocTitle"/>
    <w:basedOn w:val="NormalNoSpace"/>
    <w:uiPriority w:val="39"/>
    <w:semiHidden w:val="1"/>
    <w:qFormat w:val="1"/>
    <w:rsid w:val="00D3427F"/>
    <w:rPr>
      <w:sz w:val="52"/>
    </w:rPr>
  </w:style>
  <w:style w:type="paragraph" w:styleId="MemoHeading" w:customStyle="1">
    <w:name w:val="Memo Heading"/>
    <w:basedOn w:val="Heading1"/>
    <w:next w:val="Normal"/>
    <w:uiPriority w:val="39"/>
    <w:semiHidden w:val="1"/>
    <w:qFormat w:val="1"/>
    <w:rsid w:val="00D3427F"/>
  </w:style>
  <w:style w:type="paragraph" w:styleId="SignOffYours" w:customStyle="1">
    <w:name w:val="SignOff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paragraph" w:styleId="TOC1">
    <w:name w:val="toc 1"/>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b w:val="1"/>
      <w:sz w:val="20"/>
    </w:rPr>
  </w:style>
  <w:style w:type="paragraph" w:styleId="TOC2">
    <w:name w:val="toc 2"/>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sz w:val="20"/>
    </w:rPr>
  </w:style>
  <w:style w:type="paragraph" w:styleId="TOC4">
    <w:name w:val="toc 4"/>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sz w:val="20"/>
    </w:rPr>
  </w:style>
  <w:style w:type="paragraph" w:styleId="TOC3">
    <w:name w:val="toc 3"/>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b w:val="1"/>
      <w:sz w:val="20"/>
    </w:rPr>
  </w:style>
  <w:style w:type="paragraph" w:styleId="TableText" w:customStyle="1">
    <w:name w:val="Table Text"/>
    <w:basedOn w:val="Normal"/>
    <w:uiPriority w:val="31"/>
    <w:qFormat w:val="1"/>
    <w:rsid w:val="00D3427F"/>
    <w:pPr>
      <w:overflowPunct w:val="1"/>
      <w:autoSpaceDE w:val="1"/>
      <w:autoSpaceDN w:val="1"/>
      <w:adjustRightInd w:val="1"/>
      <w:spacing w:after="120" w:before="120" w:line="260" w:lineRule="atLeast"/>
      <w:ind w:left="113" w:right="113"/>
      <w:jc w:val="left"/>
      <w:textAlignment w:val="auto"/>
    </w:pPr>
    <w:rPr>
      <w:rFonts w:cstheme="minorBidi" w:eastAsiaTheme="minorHAnsi"/>
      <w:sz w:val="20"/>
    </w:rPr>
  </w:style>
  <w:style w:type="paragraph" w:styleId="TableHeader" w:customStyle="1">
    <w:name w:val="Table Header"/>
    <w:basedOn w:val="TableText"/>
    <w:uiPriority w:val="31"/>
    <w:qFormat w:val="1"/>
    <w:rsid w:val="00D3427F"/>
    <w:rPr>
      <w:b w:val="1"/>
    </w:rPr>
  </w:style>
  <w:style w:type="paragraph" w:styleId="FFWSubtitle" w:customStyle="1">
    <w:name w:val="FFW Sub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4"/>
    </w:rPr>
  </w:style>
  <w:style w:type="paragraph" w:styleId="FFWTitle" w:customStyle="1">
    <w:name w:val="FFW 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40"/>
    </w:rPr>
  </w:style>
  <w:style w:type="paragraph" w:styleId="FFWAnnex" w:customStyle="1">
    <w:name w:val="FFW Annex"/>
    <w:basedOn w:val="Normal"/>
    <w:next w:val="FFWAnnexSection"/>
    <w:uiPriority w:val="24"/>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numbering" w:styleId="NumbListAnnex" w:customStyle="1">
    <w:name w:val="NumbList Annex"/>
    <w:uiPriority w:val="99"/>
    <w:rsid w:val="00D3427F"/>
  </w:style>
  <w:style w:type="paragraph" w:styleId="FFWAnnexSection" w:customStyle="1">
    <w:name w:val="FFW Annex Section"/>
    <w:basedOn w:val="Normal"/>
    <w:next w:val="Normal"/>
    <w:uiPriority w:val="2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ooterToC" w:customStyle="1">
    <w:name w:val="FooterToC"/>
    <w:basedOn w:val="Footer"/>
    <w:uiPriority w:val="39"/>
    <w:semiHidden w:val="1"/>
    <w:rsid w:val="00D3427F"/>
    <w:pPr>
      <w:tabs>
        <w:tab w:val="clear" w:pos="4513"/>
        <w:tab w:val="clear" w:pos="9026"/>
        <w:tab w:val="right" w:pos="7371"/>
        <w:tab w:val="left" w:pos="7938"/>
      </w:tabs>
      <w:overflowPunct w:val="1"/>
      <w:autoSpaceDE w:val="1"/>
      <w:autoSpaceDN w:val="1"/>
      <w:adjustRightInd w:val="1"/>
      <w:spacing w:after="240" w:before="240"/>
      <w:ind w:left="0"/>
      <w:textAlignment w:val="auto"/>
    </w:pPr>
    <w:rPr>
      <w:rFonts w:cstheme="minorBidi" w:eastAsiaTheme="minorHAnsi"/>
      <w:sz w:val="20"/>
    </w:rPr>
  </w:style>
  <w:style w:type="paragraph" w:styleId="FFWTOCHeader" w:customStyle="1">
    <w:name w:val="FFW TOC Header"/>
    <w:basedOn w:val="Normal"/>
    <w:uiPriority w:val="39"/>
    <w:semiHidden w:val="1"/>
    <w:qFormat w:val="1"/>
    <w:rsid w:val="00D3427F"/>
    <w:pPr>
      <w:tabs>
        <w:tab w:val="left" w:pos="794"/>
        <w:tab w:val="right" w:pos="7371"/>
      </w:tabs>
      <w:overflowPunct w:val="1"/>
      <w:autoSpaceDE w:val="1"/>
      <w:autoSpaceDN w:val="1"/>
      <w:adjustRightInd w:val="1"/>
      <w:spacing w:after="0" w:before="240" w:line="260" w:lineRule="atLeast"/>
      <w:ind w:left="0"/>
      <w:textAlignment w:val="auto"/>
    </w:pPr>
    <w:rPr>
      <w:rFonts w:ascii="Arial Bold" w:hAnsi="Arial Bold" w:cstheme="minorBidi" w:eastAsiaTheme="minorHAnsi"/>
      <w:b w:val="1"/>
      <w:sz w:val="20"/>
    </w:rPr>
  </w:style>
  <w:style w:type="paragraph" w:styleId="ListBullet">
    <w:name w:val="List Bullet"/>
    <w:basedOn w:val="Normal"/>
    <w:uiPriority w:val="99"/>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FootnoteText">
    <w:name w:val="footnote text"/>
    <w:basedOn w:val="Normal"/>
    <w:link w:val="FootnoteTextChar"/>
    <w:uiPriority w:val="99"/>
    <w:semiHidden w:val="1"/>
    <w:unhideWhenUsed w:val="1"/>
    <w:rsid w:val="00D3427F"/>
    <w:pPr>
      <w:overflowPunct w:val="1"/>
      <w:autoSpaceDE w:val="1"/>
      <w:autoSpaceDN w:val="1"/>
      <w:adjustRightInd w:val="1"/>
      <w:spacing w:after="0" w:before="120"/>
      <w:ind w:left="0"/>
      <w:textAlignment w:val="auto"/>
    </w:pPr>
    <w:rPr>
      <w:rFonts w:cstheme="minorBidi" w:eastAsiaTheme="minorHAnsi"/>
      <w:sz w:val="14"/>
      <w:szCs w:val="20"/>
    </w:rPr>
  </w:style>
  <w:style w:type="character" w:styleId="FootnoteTextChar" w:customStyle="1">
    <w:name w:val="Footnote Text Char"/>
    <w:basedOn w:val="DefaultParagraphFont"/>
    <w:link w:val="FootnoteText"/>
    <w:uiPriority w:val="99"/>
    <w:semiHidden w:val="1"/>
    <w:rsid w:val="00D3427F"/>
    <w:rPr>
      <w:rFonts w:ascii="Arial" w:hAnsi="Arial"/>
      <w:sz w:val="14"/>
      <w:szCs w:val="20"/>
    </w:rPr>
  </w:style>
  <w:style w:type="paragraph" w:styleId="FFWDocFooter" w:customStyle="1">
    <w:name w:val="FFW Doc Footer"/>
    <w:basedOn w:val="Normal"/>
    <w:uiPriority w:val="27"/>
    <w:qFormat w:val="1"/>
    <w:rsid w:val="00D3427F"/>
    <w:pPr>
      <w:overflowPunct w:val="1"/>
      <w:autoSpaceDE w:val="1"/>
      <w:autoSpaceDN w:val="1"/>
      <w:adjustRightInd w:val="1"/>
      <w:spacing w:after="680" w:line="260" w:lineRule="atLeast"/>
      <w:ind w:left="0"/>
      <w:jc w:val="left"/>
      <w:textAlignment w:val="auto"/>
    </w:pPr>
    <w:rPr>
      <w:rFonts w:cstheme="minorBidi" w:eastAsiaTheme="minorHAnsi"/>
    </w:rPr>
  </w:style>
  <w:style w:type="paragraph" w:styleId="FFWDoc" w:customStyle="1">
    <w:name w:val="FFW Doc"/>
    <w:basedOn w:val="NormalNoSpace"/>
    <w:rsid w:val="00D3427F"/>
    <w:pPr>
      <w:spacing w:after="420"/>
    </w:pPr>
    <w:rPr>
      <w:rFonts w:ascii="Euphemia" w:hAnsi="Euphemia"/>
      <w:sz w:val="16"/>
    </w:rPr>
  </w:style>
  <w:style w:type="paragraph" w:styleId="SignOffEncs" w:customStyle="1">
    <w:name w:val="SignOffEncs"/>
    <w:basedOn w:val="SignOffCopies"/>
    <w:uiPriority w:val="29"/>
    <w:semiHidden w:val="1"/>
    <w:qFormat w:val="1"/>
    <w:rsid w:val="00D3427F"/>
  </w:style>
  <w:style w:type="paragraph" w:styleId="SignOffCopies" w:customStyle="1">
    <w:name w:val="SignOffCopies"/>
    <w:basedOn w:val="Normal"/>
    <w:uiPriority w:val="29"/>
    <w:semiHidden w:val="1"/>
    <w:qFormat w:val="1"/>
    <w:rsid w:val="00D3427F"/>
    <w:pPr>
      <w:keepLines w:val="1"/>
      <w:overflowPunct w:val="1"/>
      <w:autoSpaceDE w:val="1"/>
      <w:autoSpaceDN w:val="1"/>
      <w:adjustRightInd w:val="1"/>
      <w:spacing w:line="260" w:lineRule="atLeast"/>
      <w:ind w:left="1021" w:hanging="1021"/>
      <w:contextualSpacing w:val="1"/>
      <w:jc w:val="left"/>
      <w:textAlignment w:val="auto"/>
    </w:pPr>
    <w:rPr>
      <w:rFonts w:cstheme="minorBidi" w:eastAsiaTheme="minorHAnsi"/>
      <w:bCs w:val="1"/>
      <w:sz w:val="20"/>
    </w:rPr>
  </w:style>
  <w:style w:type="paragraph" w:styleId="ClCareEncs" w:customStyle="1">
    <w:name w:val="ClCareEncs"/>
    <w:basedOn w:val="SignOffEncs"/>
    <w:uiPriority w:val="29"/>
    <w:semiHidden w:val="1"/>
    <w:qFormat w:val="1"/>
    <w:rsid w:val="00D3427F"/>
  </w:style>
  <w:style w:type="paragraph" w:styleId="FFWRomanNoList" w:customStyle="1">
    <w:name w:val="FFW RomanNo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RomanList" w:customStyle="1">
    <w:name w:val="NumbList RomanList"/>
    <w:uiPriority w:val="99"/>
    <w:rsid w:val="00D3427F"/>
  </w:style>
  <w:style w:type="paragraph" w:styleId="TOC7">
    <w:name w:val="toc 7"/>
    <w:basedOn w:val="Normal"/>
    <w:next w:val="Normal"/>
    <w:autoRedefine w:val="1"/>
    <w:uiPriority w:val="39"/>
    <w:rsid w:val="00D3427F"/>
    <w:pPr>
      <w:tabs>
        <w:tab w:val="right" w:pos="7371"/>
      </w:tabs>
      <w:overflowPunct w:val="1"/>
      <w:autoSpaceDE w:val="1"/>
      <w:autoSpaceDN w:val="1"/>
      <w:adjustRightInd w:val="1"/>
      <w:spacing w:after="100" w:before="240" w:line="260" w:lineRule="atLeast"/>
      <w:ind w:left="0"/>
      <w:textAlignment w:val="auto"/>
    </w:pPr>
    <w:rPr>
      <w:rFonts w:cstheme="minorBidi" w:eastAsiaTheme="minorHAnsi"/>
      <w:b w:val="1"/>
      <w:sz w:val="20"/>
    </w:rPr>
  </w:style>
  <w:style w:type="numbering" w:styleId="111111">
    <w:name w:val="Outline List 2"/>
    <w:basedOn w:val="NoList"/>
    <w:uiPriority w:val="99"/>
    <w:semiHidden w:val="1"/>
    <w:unhideWhenUsed w:val="1"/>
    <w:rsid w:val="00D3427F"/>
  </w:style>
  <w:style w:type="numbering" w:styleId="1ai">
    <w:name w:val="Outline List 1"/>
    <w:basedOn w:val="NoList"/>
    <w:uiPriority w:val="99"/>
    <w:semiHidden w:val="1"/>
    <w:unhideWhenUsed w:val="1"/>
    <w:rsid w:val="00D3427F"/>
  </w:style>
  <w:style w:type="numbering" w:styleId="ArticleSection">
    <w:name w:val="Outline List 3"/>
    <w:basedOn w:val="NoList"/>
    <w:uiPriority w:val="99"/>
    <w:semiHidden w:val="1"/>
    <w:unhideWhenUsed w:val="1"/>
    <w:rsid w:val="00D3427F"/>
  </w:style>
  <w:style w:type="paragraph" w:styleId="Bibliography">
    <w:name w:val="Bibliography"/>
    <w:basedOn w:val="Normal"/>
    <w:next w:val="Normal"/>
    <w:uiPriority w:val="37"/>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lockText">
    <w:name w:val="Block Text"/>
    <w:basedOn w:val="Normal"/>
    <w:uiPriority w:val="99"/>
    <w:semiHidden w:val="1"/>
    <w:unhideWhenUsed w:val="1"/>
    <w:rsid w:val="00D3427F"/>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overflowPunct w:val="1"/>
      <w:autoSpaceDE w:val="1"/>
      <w:autoSpaceDN w:val="1"/>
      <w:adjustRightInd w:val="1"/>
      <w:spacing w:after="0" w:before="240" w:line="260" w:lineRule="atLeast"/>
      <w:ind w:left="1152" w:right="1152"/>
      <w:textAlignment w:val="auto"/>
    </w:pPr>
    <w:rPr>
      <w:rFonts w:asciiTheme="minorHAnsi" w:cstheme="minorBidi" w:eastAsiaTheme="minorEastAsia" w:hAnsiTheme="minorHAnsi"/>
      <w:i w:val="1"/>
      <w:iCs w:val="1"/>
      <w:color w:val="4f81bd" w:themeColor="accent1"/>
      <w:sz w:val="20"/>
    </w:rPr>
  </w:style>
  <w:style w:type="paragraph" w:styleId="BodyTextFirstIndent">
    <w:name w:val="Body Text First Indent"/>
    <w:basedOn w:val="BodyText"/>
    <w:link w:val="BodyTextFirstIndentChar"/>
    <w:uiPriority w:val="99"/>
    <w:semiHidden w:val="1"/>
    <w:unhideWhenUsed w:val="1"/>
    <w:rsid w:val="00D3427F"/>
    <w:pPr>
      <w:spacing w:after="0"/>
      <w:ind w:firstLine="360"/>
    </w:pPr>
  </w:style>
  <w:style w:type="character" w:styleId="BodyTextFirstIndentChar" w:customStyle="1">
    <w:name w:val="Body Text First Indent Char"/>
    <w:basedOn w:val="BodyTextChar"/>
    <w:link w:val="BodyTextFirstIndent"/>
    <w:uiPriority w:val="99"/>
    <w:semiHidden w:val="1"/>
    <w:rsid w:val="00D3427F"/>
    <w:rPr>
      <w:rFonts w:ascii="Arial" w:hAnsi="Arial"/>
      <w:sz w:val="20"/>
    </w:rPr>
  </w:style>
  <w:style w:type="paragraph" w:styleId="BodyTextIndent">
    <w:name w:val="Body Text Indent"/>
    <w:basedOn w:val="Normal"/>
    <w:link w:val="BodyTextIndent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20"/>
    </w:rPr>
  </w:style>
  <w:style w:type="character" w:styleId="BodyTextIndentChar" w:customStyle="1">
    <w:name w:val="Body Text Indent Char"/>
    <w:basedOn w:val="DefaultParagraphFont"/>
    <w:link w:val="BodyTextIndent"/>
    <w:uiPriority w:val="99"/>
    <w:semiHidden w:val="1"/>
    <w:rsid w:val="00D3427F"/>
    <w:rPr>
      <w:rFonts w:ascii="Arial" w:hAnsi="Arial"/>
      <w:sz w:val="20"/>
    </w:rPr>
  </w:style>
  <w:style w:type="paragraph" w:styleId="BodyTextFirstIndent2">
    <w:name w:val="Body Text First Indent 2"/>
    <w:basedOn w:val="BodyTextIndent"/>
    <w:link w:val="BodyTextFirstIndent2Char"/>
    <w:uiPriority w:val="99"/>
    <w:semiHidden w:val="1"/>
    <w:unhideWhenUsed w:val="1"/>
    <w:rsid w:val="00D3427F"/>
    <w:pPr>
      <w:spacing w:after="0"/>
      <w:ind w:left="360" w:firstLine="360"/>
    </w:pPr>
  </w:style>
  <w:style w:type="character" w:styleId="BodyTextFirstIndent2Char" w:customStyle="1">
    <w:name w:val="Body Text First Indent 2 Char"/>
    <w:basedOn w:val="BodyTextIndentChar"/>
    <w:link w:val="BodyTextFirstIndent2"/>
    <w:uiPriority w:val="99"/>
    <w:semiHidden w:val="1"/>
    <w:rsid w:val="00D3427F"/>
    <w:rPr>
      <w:rFonts w:ascii="Arial" w:hAnsi="Arial"/>
      <w:sz w:val="20"/>
    </w:rPr>
  </w:style>
  <w:style w:type="paragraph" w:styleId="BodyTextIndent2">
    <w:name w:val="Body Text Indent 2"/>
    <w:basedOn w:val="Normal"/>
    <w:link w:val="BodyTextIndent2Char"/>
    <w:uiPriority w:val="99"/>
    <w:semiHidden w:val="1"/>
    <w:unhideWhenUsed w:val="1"/>
    <w:rsid w:val="00D3427F"/>
    <w:pPr>
      <w:overflowPunct w:val="1"/>
      <w:autoSpaceDE w:val="1"/>
      <w:autoSpaceDN w:val="1"/>
      <w:adjustRightInd w:val="1"/>
      <w:spacing w:after="120" w:before="240" w:line="480" w:lineRule="auto"/>
      <w:ind w:left="283"/>
      <w:textAlignment w:val="auto"/>
    </w:pPr>
    <w:rPr>
      <w:rFonts w:cstheme="minorBidi" w:eastAsiaTheme="minorHAnsi"/>
      <w:sz w:val="20"/>
    </w:rPr>
  </w:style>
  <w:style w:type="character" w:styleId="BodyTextIndent2Char" w:customStyle="1">
    <w:name w:val="Body Text Indent 2 Char"/>
    <w:basedOn w:val="DefaultParagraphFont"/>
    <w:link w:val="BodyTextIndent2"/>
    <w:uiPriority w:val="99"/>
    <w:semiHidden w:val="1"/>
    <w:rsid w:val="00D3427F"/>
    <w:rPr>
      <w:rFonts w:ascii="Arial" w:hAnsi="Arial"/>
      <w:sz w:val="20"/>
    </w:rPr>
  </w:style>
  <w:style w:type="paragraph" w:styleId="BodyTextIndent3">
    <w:name w:val="Body Text Indent 3"/>
    <w:basedOn w:val="Normal"/>
    <w:link w:val="BodyTextIndent3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16"/>
      <w:szCs w:val="16"/>
    </w:rPr>
  </w:style>
  <w:style w:type="character" w:styleId="BodyTextIndent3Char" w:customStyle="1">
    <w:name w:val="Body Text Indent 3 Char"/>
    <w:basedOn w:val="DefaultParagraphFont"/>
    <w:link w:val="BodyTextIndent3"/>
    <w:uiPriority w:val="99"/>
    <w:semiHidden w:val="1"/>
    <w:rsid w:val="00D3427F"/>
    <w:rPr>
      <w:rFonts w:ascii="Arial" w:hAnsi="Arial"/>
      <w:sz w:val="16"/>
      <w:szCs w:val="16"/>
    </w:rPr>
  </w:style>
  <w:style w:type="character" w:styleId="BookTitle">
    <w:name w:val="Book Title"/>
    <w:basedOn w:val="DefaultParagraphFont"/>
    <w:uiPriority w:val="33"/>
    <w:qFormat w:val="1"/>
    <w:rsid w:val="00D3427F"/>
    <w:rPr>
      <w:b w:val="1"/>
      <w:bCs w:val="1"/>
      <w:smallCaps w:val="1"/>
      <w:spacing w:val="5"/>
    </w:rPr>
  </w:style>
  <w:style w:type="paragraph" w:styleId="Caption">
    <w:name w:val="caption"/>
    <w:basedOn w:val="Normal"/>
    <w:next w:val="Normal"/>
    <w:uiPriority w:val="35"/>
    <w:semiHidden w:val="1"/>
    <w:unhideWhenUsed w:val="1"/>
    <w:qFormat w:val="1"/>
    <w:rsid w:val="00D3427F"/>
    <w:pPr>
      <w:overflowPunct w:val="1"/>
      <w:autoSpaceDE w:val="1"/>
      <w:autoSpaceDN w:val="1"/>
      <w:adjustRightInd w:val="1"/>
      <w:spacing w:after="200"/>
      <w:ind w:left="0"/>
      <w:textAlignment w:val="auto"/>
    </w:pPr>
    <w:rPr>
      <w:rFonts w:cstheme="minorBidi" w:eastAsiaTheme="minorHAnsi"/>
      <w:b w:val="1"/>
      <w:bCs w:val="1"/>
      <w:color w:val="4f81bd" w:themeColor="accent1"/>
      <w:sz w:val="18"/>
      <w:szCs w:val="18"/>
    </w:rPr>
  </w:style>
  <w:style w:type="paragraph" w:styleId="Closing">
    <w:name w:val="Closing"/>
    <w:basedOn w:val="Normal"/>
    <w:link w:val="Closing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ClosingChar" w:customStyle="1">
    <w:name w:val="Closing Char"/>
    <w:basedOn w:val="DefaultParagraphFont"/>
    <w:link w:val="Closing"/>
    <w:uiPriority w:val="99"/>
    <w:semiHidden w:val="1"/>
    <w:rsid w:val="00D3427F"/>
    <w:rPr>
      <w:rFonts w:ascii="Arial" w:hAnsi="Arial"/>
      <w:sz w:val="20"/>
    </w:rPr>
  </w:style>
  <w:style w:type="table" w:styleId="ColorfulGrid">
    <w:name w:val="Colorful Grid"/>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cccccc" w:themeFill="text1" w:themeFillTint="000033" w:val="clear"/>
    </w:tcPr>
    <w:tblStylePr w:type="firstRow">
      <w:rPr>
        <w:b w:val="1"/>
        <w:bCs w:val="1"/>
      </w:rPr>
      <w:tblPr/>
      <w:tcPr>
        <w:shd w:color="auto" w:fill="999999" w:themeFill="text1" w:themeFillTint="000066" w:val="clear"/>
      </w:tcPr>
    </w:tblStylePr>
    <w:tblStylePr w:type="lastRow">
      <w:rPr>
        <w:b w:val="1"/>
        <w:bCs w:val="1"/>
        <w:color w:val="000000" w:themeColor="text1"/>
      </w:rPr>
      <w:tblPr/>
      <w:tcPr>
        <w:shd w:color="auto" w:fill="999999" w:themeFill="text1" w:themeFillTint="000066" w:val="clear"/>
      </w:tcPr>
    </w:tblStylePr>
    <w:tblStylePr w:type="firstCol">
      <w:rPr>
        <w:color w:val="ffffff" w:themeColor="background1"/>
      </w:rPr>
      <w:tblPr/>
      <w:tcPr>
        <w:shd w:color="auto" w:fill="000000" w:themeFill="text1" w:themeFillShade="0000BF" w:val="clear"/>
      </w:tcPr>
    </w:tblStylePr>
    <w:tblStylePr w:type="lastCol">
      <w:rPr>
        <w:color w:val="ffffff" w:themeColor="background1"/>
      </w:rPr>
      <w:tblPr/>
      <w:tcPr>
        <w:shd w:color="auto" w:fill="000000" w:themeFill="text1" w:themeFillShade="0000BF" w:val="clear"/>
      </w:tc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ColorfulGrid-Accent1">
    <w:name w:val="Colorful Grid Accent 1"/>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be5f1" w:themeFill="accent1" w:themeFillTint="000033" w:val="clear"/>
    </w:tcPr>
    <w:tblStylePr w:type="firstRow">
      <w:rPr>
        <w:b w:val="1"/>
        <w:bCs w:val="1"/>
      </w:rPr>
      <w:tblPr/>
      <w:tcPr>
        <w:shd w:color="auto" w:fill="b8cce4" w:themeFill="accent1" w:themeFillTint="000066" w:val="clear"/>
      </w:tcPr>
    </w:tblStylePr>
    <w:tblStylePr w:type="lastRow">
      <w:rPr>
        <w:b w:val="1"/>
        <w:bCs w:val="1"/>
        <w:color w:val="000000" w:themeColor="text1"/>
      </w:rPr>
      <w:tblPr/>
      <w:tcPr>
        <w:shd w:color="auto" w:fill="b8cce4" w:themeFill="accent1" w:themeFillTint="000066" w:val="clear"/>
      </w:tcPr>
    </w:tblStylePr>
    <w:tblStylePr w:type="firstCol">
      <w:rPr>
        <w:color w:val="ffffff" w:themeColor="background1"/>
      </w:rPr>
      <w:tblPr/>
      <w:tcPr>
        <w:shd w:color="auto" w:fill="365f91" w:themeFill="accent1" w:themeFillShade="0000BF" w:val="clear"/>
      </w:tcPr>
    </w:tblStylePr>
    <w:tblStylePr w:type="lastCol">
      <w:rPr>
        <w:color w:val="ffffff" w:themeColor="background1"/>
      </w:rPr>
      <w:tblPr/>
      <w:tcPr>
        <w:shd w:color="auto" w:fill="365f91" w:themeFill="accent1" w:themeFillShade="0000BF" w:val="clear"/>
      </w:tc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ColorfulGrid-Accent2">
    <w:name w:val="Colorful Grid Accent 2"/>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2dbdb" w:themeFill="accent2" w:themeFillTint="000033" w:val="clear"/>
    </w:tcPr>
    <w:tblStylePr w:type="firstRow">
      <w:rPr>
        <w:b w:val="1"/>
        <w:bCs w:val="1"/>
      </w:rPr>
      <w:tblPr/>
      <w:tcPr>
        <w:shd w:color="auto" w:fill="e5b8b7" w:themeFill="accent2" w:themeFillTint="000066" w:val="clear"/>
      </w:tcPr>
    </w:tblStylePr>
    <w:tblStylePr w:type="lastRow">
      <w:rPr>
        <w:b w:val="1"/>
        <w:bCs w:val="1"/>
        <w:color w:val="000000" w:themeColor="text1"/>
      </w:rPr>
      <w:tblPr/>
      <w:tcPr>
        <w:shd w:color="auto" w:fill="e5b8b7" w:themeFill="accent2" w:themeFillTint="000066" w:val="clear"/>
      </w:tcPr>
    </w:tblStylePr>
    <w:tblStylePr w:type="firstCol">
      <w:rPr>
        <w:color w:val="ffffff" w:themeColor="background1"/>
      </w:rPr>
      <w:tblPr/>
      <w:tcPr>
        <w:shd w:color="auto" w:fill="943634" w:themeFill="accent2" w:themeFillShade="0000BF" w:val="clear"/>
      </w:tcPr>
    </w:tblStylePr>
    <w:tblStylePr w:type="lastCol">
      <w:rPr>
        <w:color w:val="ffffff" w:themeColor="background1"/>
      </w:rPr>
      <w:tblPr/>
      <w:tcPr>
        <w:shd w:color="auto" w:fill="943634" w:themeFill="accent2" w:themeFillShade="0000BF" w:val="clear"/>
      </w:tc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ColorfulGrid-Accent3">
    <w:name w:val="Colorful Grid Accent 3"/>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af1dd" w:themeFill="accent3" w:themeFillTint="000033" w:val="clear"/>
    </w:tcPr>
    <w:tblStylePr w:type="firstRow">
      <w:rPr>
        <w:b w:val="1"/>
        <w:bCs w:val="1"/>
      </w:rPr>
      <w:tblPr/>
      <w:tcPr>
        <w:shd w:color="auto" w:fill="d6e3bc" w:themeFill="accent3" w:themeFillTint="000066" w:val="clear"/>
      </w:tcPr>
    </w:tblStylePr>
    <w:tblStylePr w:type="lastRow">
      <w:rPr>
        <w:b w:val="1"/>
        <w:bCs w:val="1"/>
        <w:color w:val="000000" w:themeColor="text1"/>
      </w:rPr>
      <w:tblPr/>
      <w:tcPr>
        <w:shd w:color="auto" w:fill="d6e3bc" w:themeFill="accent3" w:themeFillTint="000066" w:val="clear"/>
      </w:tcPr>
    </w:tblStylePr>
    <w:tblStylePr w:type="firstCol">
      <w:rPr>
        <w:color w:val="ffffff" w:themeColor="background1"/>
      </w:rPr>
      <w:tblPr/>
      <w:tcPr>
        <w:shd w:color="auto" w:fill="76923c" w:themeFill="accent3" w:themeFillShade="0000BF" w:val="clear"/>
      </w:tcPr>
    </w:tblStylePr>
    <w:tblStylePr w:type="lastCol">
      <w:rPr>
        <w:color w:val="ffffff" w:themeColor="background1"/>
      </w:rPr>
      <w:tblPr/>
      <w:tcPr>
        <w:shd w:color="auto" w:fill="76923c" w:themeFill="accent3" w:themeFillShade="0000BF" w:val="clear"/>
      </w:tc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ColorfulGrid-Accent4">
    <w:name w:val="Colorful Grid Accent 4"/>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5dfec" w:themeFill="accent4" w:themeFillTint="000033" w:val="clear"/>
    </w:tcPr>
    <w:tblStylePr w:type="firstRow">
      <w:rPr>
        <w:b w:val="1"/>
        <w:bCs w:val="1"/>
      </w:rPr>
      <w:tblPr/>
      <w:tcPr>
        <w:shd w:color="auto" w:fill="ccc0d9" w:themeFill="accent4" w:themeFillTint="000066" w:val="clear"/>
      </w:tcPr>
    </w:tblStylePr>
    <w:tblStylePr w:type="lastRow">
      <w:rPr>
        <w:b w:val="1"/>
        <w:bCs w:val="1"/>
        <w:color w:val="000000" w:themeColor="text1"/>
      </w:rPr>
      <w:tblPr/>
      <w:tcPr>
        <w:shd w:color="auto" w:fill="ccc0d9" w:themeFill="accent4" w:themeFillTint="000066" w:val="clear"/>
      </w:tcPr>
    </w:tblStylePr>
    <w:tblStylePr w:type="firstCol">
      <w:rPr>
        <w:color w:val="ffffff" w:themeColor="background1"/>
      </w:rPr>
      <w:tblPr/>
      <w:tcPr>
        <w:shd w:color="auto" w:fill="5f497a" w:themeFill="accent4" w:themeFillShade="0000BF" w:val="clear"/>
      </w:tcPr>
    </w:tblStylePr>
    <w:tblStylePr w:type="lastCol">
      <w:rPr>
        <w:color w:val="ffffff" w:themeColor="background1"/>
      </w:rPr>
      <w:tblPr/>
      <w:tcPr>
        <w:shd w:color="auto" w:fill="5f497a" w:themeFill="accent4" w:themeFillShade="0000BF" w:val="clear"/>
      </w:tc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ColorfulGrid-Accent5">
    <w:name w:val="Colorful Grid Accent 5"/>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aeef3" w:themeFill="accent5" w:themeFillTint="000033" w:val="clear"/>
    </w:tcPr>
    <w:tblStylePr w:type="firstRow">
      <w:rPr>
        <w:b w:val="1"/>
        <w:bCs w:val="1"/>
      </w:rPr>
      <w:tblPr/>
      <w:tcPr>
        <w:shd w:color="auto" w:fill="b6dde8" w:themeFill="accent5" w:themeFillTint="000066" w:val="clear"/>
      </w:tcPr>
    </w:tblStylePr>
    <w:tblStylePr w:type="lastRow">
      <w:rPr>
        <w:b w:val="1"/>
        <w:bCs w:val="1"/>
        <w:color w:val="000000" w:themeColor="text1"/>
      </w:rPr>
      <w:tblPr/>
      <w:tcPr>
        <w:shd w:color="auto" w:fill="b6dde8" w:themeFill="accent5" w:themeFillTint="000066" w:val="clear"/>
      </w:tcPr>
    </w:tblStylePr>
    <w:tblStylePr w:type="firstCol">
      <w:rPr>
        <w:color w:val="ffffff" w:themeColor="background1"/>
      </w:rPr>
      <w:tblPr/>
      <w:tcPr>
        <w:shd w:color="auto" w:fill="31849b" w:themeFill="accent5" w:themeFillShade="0000BF" w:val="clear"/>
      </w:tcPr>
    </w:tblStylePr>
    <w:tblStylePr w:type="lastCol">
      <w:rPr>
        <w:color w:val="ffffff" w:themeColor="background1"/>
      </w:rPr>
      <w:tblPr/>
      <w:tcPr>
        <w:shd w:color="auto" w:fill="31849b" w:themeFill="accent5" w:themeFillShade="0000BF" w:val="clear"/>
      </w:tc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ColorfulGrid-Accent6">
    <w:name w:val="Colorful Grid Accent 6"/>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ColorfulList">
    <w:name w:val="Colorful List"/>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ColorfulList-Accent1">
    <w:name w:val="Colorful List Accent 1"/>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2f8" w:themeFill="accen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themeFill="accent1" w:themeFillTint="00003F" w:val="clear"/>
      </w:tcPr>
    </w:tblStylePr>
    <w:tblStylePr w:type="band1Horz">
      <w:tblPr/>
      <w:tcPr>
        <w:shd w:color="auto" w:fill="dbe5f1" w:themeFill="accent1" w:themeFillTint="000033" w:val="clear"/>
      </w:tcPr>
    </w:tblStylePr>
  </w:style>
  <w:style w:type="table" w:styleId="ColorfulList-Accent2">
    <w:name w:val="Colorful List Accent 2"/>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8eded" w:themeFill="accent2"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themeFill="accent2" w:themeFillTint="00003F" w:val="clear"/>
      </w:tcPr>
    </w:tblStylePr>
    <w:tblStylePr w:type="band1Horz">
      <w:tblPr/>
      <w:tcPr>
        <w:shd w:color="auto" w:fill="f2dbdb" w:themeFill="accent2" w:themeFillTint="000033" w:val="clear"/>
      </w:tcPr>
    </w:tblStylePr>
  </w:style>
  <w:style w:type="table" w:styleId="ColorfulList-Accent3">
    <w:name w:val="Colorful List Accent 3"/>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5f8ee" w:themeFill="accent3" w:themeFillTint="000019" w:val="clear"/>
    </w:tcPr>
    <w:tblStylePr w:type="firstRow">
      <w:rPr>
        <w:b w:val="1"/>
        <w:bCs w:val="1"/>
        <w:color w:val="ffffff" w:themeColor="background1"/>
      </w:rPr>
      <w:tblPr/>
      <w:tcPr>
        <w:tcBorders>
          <w:bottom w:color="ffffff" w:space="0" w:sz="12" w:themeColor="background1" w:val="single"/>
        </w:tcBorders>
        <w:shd w:color="auto" w:fill="664e82" w:themeFill="accent4" w:themeFillShade="0000CC" w:val="clear"/>
      </w:tcPr>
    </w:tblStylePr>
    <w:tblStylePr w:type="lastRow">
      <w:rPr>
        <w:b w:val="1"/>
        <w:bCs w:val="1"/>
        <w:color w:val="664e82"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themeFill="accent3" w:themeFillTint="00003F" w:val="clear"/>
      </w:tcPr>
    </w:tblStylePr>
    <w:tblStylePr w:type="band1Horz">
      <w:tblPr/>
      <w:tcPr>
        <w:shd w:color="auto" w:fill="eaf1dd" w:themeFill="accent3" w:themeFillTint="000033" w:val="clear"/>
      </w:tcPr>
    </w:tblStylePr>
  </w:style>
  <w:style w:type="table" w:styleId="ColorfulList-Accent4">
    <w:name w:val="Colorful List Accent 4"/>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2eff6" w:themeFill="accent4" w:themeFillTint="000019" w:val="clear"/>
    </w:tcPr>
    <w:tblStylePr w:type="firstRow">
      <w:rPr>
        <w:b w:val="1"/>
        <w:bCs w:val="1"/>
        <w:color w:val="ffffff" w:themeColor="background1"/>
      </w:rPr>
      <w:tblPr/>
      <w:tcPr>
        <w:tcBorders>
          <w:bottom w:color="ffffff" w:space="0" w:sz="12" w:themeColor="background1" w:val="single"/>
        </w:tcBorders>
        <w:shd w:color="auto" w:fill="7e9c40" w:themeFill="accent3" w:themeFillShade="0000CC" w:val="clear"/>
      </w:tcPr>
    </w:tblStylePr>
    <w:tblStylePr w:type="lastRow">
      <w:rPr>
        <w:b w:val="1"/>
        <w:bCs w:val="1"/>
        <w:color w:val="7e9c40" w:themeColor="accent3"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themeFill="accent4" w:themeFillTint="00003F" w:val="clear"/>
      </w:tcPr>
    </w:tblStylePr>
    <w:tblStylePr w:type="band1Horz">
      <w:tblPr/>
      <w:tcPr>
        <w:shd w:color="auto" w:fill="e5dfec" w:themeFill="accent4" w:themeFillTint="000033" w:val="clear"/>
      </w:tcPr>
    </w:tblStylePr>
  </w:style>
  <w:style w:type="table" w:styleId="ColorfulList-Accent5">
    <w:name w:val="Colorful List Accent 5"/>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6f9" w:themeFill="accent5" w:themeFillTint="000019" w:val="clear"/>
    </w:tcPr>
    <w:tblStylePr w:type="firstRow">
      <w:rPr>
        <w:b w:val="1"/>
        <w:bCs w:val="1"/>
        <w:color w:val="ffffff" w:themeColor="background1"/>
      </w:rPr>
      <w:tblPr/>
      <w:tcPr>
        <w:tcBorders>
          <w:bottom w:color="ffffff" w:space="0" w:sz="12" w:themeColor="background1" w:val="single"/>
        </w:tcBorders>
        <w:shd w:color="auto" w:fill="f2730a" w:themeFill="accent6" w:themeFillShade="0000CC" w:val="clear"/>
      </w:tcPr>
    </w:tblStylePr>
    <w:tblStylePr w:type="lastRow">
      <w:rPr>
        <w:b w:val="1"/>
        <w:bCs w:val="1"/>
        <w:color w:val="f2730a" w:themeColor="accent6"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themeFill="accent5" w:themeFillTint="00003F" w:val="clear"/>
      </w:tcPr>
    </w:tblStylePr>
    <w:tblStylePr w:type="band1Horz">
      <w:tblPr/>
      <w:tcPr>
        <w:shd w:color="auto" w:fill="daeef3" w:themeFill="accent5" w:themeFillTint="000033" w:val="clear"/>
      </w:tcPr>
    </w:tblStylePr>
  </w:style>
  <w:style w:type="table" w:styleId="ColorfulList-Accent6">
    <w:name w:val="Colorful List Accent 6"/>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ef4ec" w:themeFill="accent6" w:themeFillTint="000019" w:val="clear"/>
    </w:tcPr>
    <w:tblStylePr w:type="firstRow">
      <w:rPr>
        <w:b w:val="1"/>
        <w:bCs w:val="1"/>
        <w:color w:val="ffffff" w:themeColor="background1"/>
      </w:rPr>
      <w:tblPr/>
      <w:tcPr>
        <w:tcBorders>
          <w:bottom w:color="ffffff" w:space="0" w:sz="12" w:themeColor="background1" w:val="single"/>
        </w:tcBorders>
        <w:shd w:color="auto" w:fill="348da5" w:themeFill="accent5" w:themeFillShade="0000CC" w:val="clear"/>
      </w:tcPr>
    </w:tblStylePr>
    <w:tblStylePr w:type="lastRow">
      <w:rPr>
        <w:b w:val="1"/>
        <w:bCs w:val="1"/>
        <w:color w:val="348da5" w:themeColor="accent5"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themeFill="accent6" w:themeFillTint="00003F" w:val="clear"/>
      </w:tcPr>
    </w:tblStylePr>
    <w:tblStylePr w:type="band1Horz">
      <w:tblPr/>
      <w:tcPr>
        <w:shd w:color="auto" w:fill="fde9d9" w:themeFill="accent6" w:themeFillTint="000033" w:val="clear"/>
      </w:tcPr>
    </w:tblStylePr>
  </w:style>
  <w:style w:type="table" w:styleId="ColorfulShading">
    <w:name w:val="Colorful Shading"/>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c4c74"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2c4c74" w:space="0" w:sz="4" w:themeColor="accent1" w:themeShade="000099" w:val="single"/>
          <w:insideV w:space="0" w:sz="0" w:val="nil"/>
        </w:tcBorders>
        <w:shd w:color="auto" w:fill="2c4c74"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c4c74" w:themeFill="accent1" w:themeFillShade="000099" w:val="clear"/>
      </w:tcPr>
    </w:tblStylePr>
    <w:tblStylePr w:type="band1Vert">
      <w:tblPr/>
      <w:tcPr>
        <w:shd w:color="auto" w:fill="b8cce4" w:themeFill="accent1" w:themeFillTint="000066" w:val="clear"/>
      </w:tcPr>
    </w:tblStylePr>
    <w:tblStylePr w:type="band1Horz">
      <w:tblPr/>
      <w:tcPr>
        <w:shd w:color="auto" w:fill="a7bfde" w:themeFill="accent1" w:themeFillTint="00007F" w:val="clear"/>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772c2a"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772c2a" w:space="0" w:sz="4" w:themeColor="accent2" w:themeShade="000099" w:val="single"/>
          <w:insideV w:space="0" w:sz="0" w:val="nil"/>
        </w:tcBorders>
        <w:shd w:color="auto" w:fill="772c2a"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772c2a" w:themeFill="accent2" w:themeFillShade="000099" w:val="clear"/>
      </w:tcPr>
    </w:tblStylePr>
    <w:tblStylePr w:type="band1Vert">
      <w:tblPr/>
      <w:tcPr>
        <w:shd w:color="auto" w:fill="e5b8b7" w:themeFill="accent2" w:themeFillTint="000066" w:val="clear"/>
      </w:tcPr>
    </w:tblStylePr>
    <w:tblStylePr w:type="band1Horz">
      <w:tblPr/>
      <w:tcPr>
        <w:shd w:color="auto" w:fill="dfa7a6" w:themeFill="accent2" w:themeFillTint="00007F" w:val="clear"/>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000019" w:val="clear"/>
    </w:tcPr>
    <w:tblStylePr w:type="firstRow">
      <w:rPr>
        <w:b w:val="1"/>
        <w:bCs w:val="1"/>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5e7530"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5e7530" w:space="0" w:sz="4" w:themeColor="accent3" w:themeShade="000099" w:val="single"/>
          <w:insideV w:space="0" w:sz="0" w:val="nil"/>
        </w:tcBorders>
        <w:shd w:color="auto" w:fill="5e7530"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5e7530" w:themeFill="accent3" w:themeFillShade="000099" w:val="clear"/>
      </w:tcPr>
    </w:tblStylePr>
    <w:tblStylePr w:type="band1Vert">
      <w:tblPr/>
      <w:tcPr>
        <w:shd w:color="auto" w:fill="d6e3bc" w:themeFill="accent3" w:themeFillTint="000066" w:val="clear"/>
      </w:tcPr>
    </w:tblStylePr>
    <w:tblStylePr w:type="band1Horz">
      <w:tblPr/>
      <w:tcPr>
        <w:shd w:color="auto" w:fill="cdddac" w:themeFill="accent3" w:themeFillTint="00007F" w:val="clear"/>
      </w:tcPr>
    </w:tblStylePr>
  </w:style>
  <w:style w:type="table" w:styleId="ColorfulShading-Accent4">
    <w:name w:val="Colorful Shading Accent 4"/>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000019" w:val="clear"/>
    </w:tcPr>
    <w:tblStylePr w:type="firstRow">
      <w:rPr>
        <w:b w:val="1"/>
        <w:bCs w:val="1"/>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c3b62"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4c3b62" w:space="0" w:sz="4" w:themeColor="accent4" w:themeShade="000099" w:val="single"/>
          <w:insideV w:space="0" w:sz="0" w:val="nil"/>
        </w:tcBorders>
        <w:shd w:color="auto" w:fill="4c3b62"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c3b62" w:themeFill="accent4" w:themeFillShade="000099" w:val="clear"/>
      </w:tcPr>
    </w:tblStylePr>
    <w:tblStylePr w:type="band1Vert">
      <w:tblPr/>
      <w:tcPr>
        <w:shd w:color="auto" w:fill="ccc0d9" w:themeFill="accent4" w:themeFillTint="000066" w:val="clear"/>
      </w:tcPr>
    </w:tblStylePr>
    <w:tblStylePr w:type="band1Horz">
      <w:tblPr/>
      <w:tcPr>
        <w:shd w:color="auto" w:fill="bfb1d0" w:themeFill="accent4" w:themeFillTint="00007F" w:val="clear"/>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000019" w:val="clear"/>
    </w:tcPr>
    <w:tblStylePr w:type="firstRow">
      <w:rPr>
        <w:b w:val="1"/>
        <w:bCs w:val="1"/>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76a7c"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276a7c" w:space="0" w:sz="4" w:themeColor="accent5" w:themeShade="000099" w:val="single"/>
          <w:insideV w:space="0" w:sz="0" w:val="nil"/>
        </w:tcBorders>
        <w:shd w:color="auto" w:fill="276a7c"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76a7c" w:themeFill="accent5" w:themeFillShade="000099" w:val="clear"/>
      </w:tcPr>
    </w:tblStylePr>
    <w:tblStylePr w:type="band1Vert">
      <w:tblPr/>
      <w:tcPr>
        <w:shd w:color="auto" w:fill="b6dde8" w:themeFill="accent5" w:themeFillTint="000066" w:val="clear"/>
      </w:tcPr>
    </w:tblStylePr>
    <w:tblStylePr w:type="band1Horz">
      <w:tblPr/>
      <w:tcPr>
        <w:shd w:color="auto" w:fill="a5d5e2" w:themeFill="accent5" w:themeFillTint="00007F" w:val="clear"/>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000019" w:val="clear"/>
    </w:tcPr>
    <w:tblStylePr w:type="firstRow">
      <w:rPr>
        <w:b w:val="1"/>
        <w:bCs w:val="1"/>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b65608"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b65608" w:space="0" w:sz="4" w:themeColor="accent6" w:themeShade="000099" w:val="single"/>
          <w:insideV w:space="0" w:sz="0" w:val="nil"/>
        </w:tcBorders>
        <w:shd w:color="auto" w:fill="b65608"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b65608" w:themeFill="accent6" w:themeFillShade="000099" w:val="clear"/>
      </w:tcPr>
    </w:tblStylePr>
    <w:tblStylePr w:type="band1Vert">
      <w:tblPr/>
      <w:tcPr>
        <w:shd w:color="auto" w:fill="fbd4b4" w:themeFill="accent6" w:themeFillTint="000066" w:val="clear"/>
      </w:tcPr>
    </w:tblStylePr>
    <w:tblStylePr w:type="band1Horz">
      <w:tblPr/>
      <w:tcPr>
        <w:shd w:color="auto" w:fill="fbcaa2" w:themeFill="accent6" w:themeFillTint="00007F" w:val="clear"/>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00000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0000"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0000"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0000"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style>
  <w:style w:type="table" w:styleId="DarkList-Accent1">
    <w:name w:val="Dark List Accent 1"/>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DarkList-Accent2">
    <w:name w:val="Dark List Accent 2"/>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c0504d"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622423"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943634"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943634"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style>
  <w:style w:type="table" w:styleId="DarkList-Accent3">
    <w:name w:val="Dark List Accent 3"/>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9bbb59"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4e6128"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76923c"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76923c"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style>
  <w:style w:type="table" w:styleId="DarkList-Accent4">
    <w:name w:val="Dark List Accent 4"/>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8064a2"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f3151"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f497a"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f497a"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style>
  <w:style w:type="table" w:styleId="DarkList-Accent5">
    <w:name w:val="Dark List Accent 5"/>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bacc6"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05867"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1849b"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1849b"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style>
  <w:style w:type="table" w:styleId="DarkList-Accent6">
    <w:name w:val="Dark List Accent 6"/>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f79646"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974706"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e36c0a"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e36c0a"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style>
  <w:style w:type="paragraph" w:styleId="Date">
    <w:name w:val="Date"/>
    <w:basedOn w:val="Normal"/>
    <w:next w:val="Normal"/>
    <w:link w:val="Date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DateChar" w:customStyle="1">
    <w:name w:val="Date Char"/>
    <w:basedOn w:val="DefaultParagraphFont"/>
    <w:link w:val="Date"/>
    <w:uiPriority w:val="99"/>
    <w:semiHidden w:val="1"/>
    <w:rsid w:val="00D3427F"/>
    <w:rPr>
      <w:rFonts w:ascii="Arial" w:hAnsi="Arial"/>
      <w:sz w:val="20"/>
    </w:rPr>
  </w:style>
  <w:style w:type="paragraph" w:styleId="DocumentMap">
    <w:name w:val="Document Map"/>
    <w:basedOn w:val="Normal"/>
    <w:link w:val="DocumentMapChar"/>
    <w:uiPriority w:val="99"/>
    <w:semiHidden w:val="1"/>
    <w:unhideWhenUsed w:val="1"/>
    <w:rsid w:val="00D3427F"/>
    <w:pPr>
      <w:overflowPunct w:val="1"/>
      <w:autoSpaceDE w:val="1"/>
      <w:autoSpaceDN w:val="1"/>
      <w:adjustRightInd w:val="1"/>
      <w:spacing w:after="0"/>
      <w:ind w:left="0"/>
      <w:textAlignment w:val="auto"/>
    </w:pPr>
    <w:rPr>
      <w:rFonts w:ascii="Tahoma" w:cs="Tahoma" w:hAnsi="Tahoma" w:eastAsiaTheme="minorHAnsi"/>
      <w:sz w:val="16"/>
      <w:szCs w:val="16"/>
    </w:rPr>
  </w:style>
  <w:style w:type="character" w:styleId="DocumentMapChar" w:customStyle="1">
    <w:name w:val="Document Map Char"/>
    <w:basedOn w:val="DefaultParagraphFont"/>
    <w:link w:val="DocumentMap"/>
    <w:uiPriority w:val="99"/>
    <w:semiHidden w:val="1"/>
    <w:rsid w:val="00D3427F"/>
    <w:rPr>
      <w:rFonts w:ascii="Tahoma" w:cs="Tahoma" w:hAnsi="Tahoma"/>
      <w:sz w:val="16"/>
      <w:szCs w:val="16"/>
    </w:rPr>
  </w:style>
  <w:style w:type="paragraph" w:styleId="E-mailSignature">
    <w:name w:val="E-mail Signature"/>
    <w:basedOn w:val="Normal"/>
    <w:link w:val="E-mailSignature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E-mailSignatureChar" w:customStyle="1">
    <w:name w:val="E-mail Signature Char"/>
    <w:basedOn w:val="DefaultParagraphFont"/>
    <w:link w:val="E-mailSignature"/>
    <w:uiPriority w:val="99"/>
    <w:semiHidden w:val="1"/>
    <w:rsid w:val="00D3427F"/>
    <w:rPr>
      <w:rFonts w:ascii="Arial" w:hAnsi="Arial"/>
      <w:sz w:val="20"/>
    </w:rPr>
  </w:style>
  <w:style w:type="character" w:styleId="EndnoteReference">
    <w:name w:val="endnote reference"/>
    <w:basedOn w:val="DefaultParagraphFont"/>
    <w:uiPriority w:val="99"/>
    <w:semiHidden w:val="1"/>
    <w:unhideWhenUsed w:val="1"/>
    <w:rsid w:val="00D3427F"/>
    <w:rPr>
      <w:vertAlign w:val="superscript"/>
    </w:rPr>
  </w:style>
  <w:style w:type="paragraph" w:styleId="EndnoteText">
    <w:name w:val="endnote text"/>
    <w:basedOn w:val="Normal"/>
    <w:link w:val="EndnoteText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szCs w:val="20"/>
    </w:rPr>
  </w:style>
  <w:style w:type="character" w:styleId="EndnoteTextChar" w:customStyle="1">
    <w:name w:val="Endnote Text Char"/>
    <w:basedOn w:val="DefaultParagraphFont"/>
    <w:link w:val="EndnoteText"/>
    <w:uiPriority w:val="99"/>
    <w:semiHidden w:val="1"/>
    <w:rsid w:val="00D3427F"/>
    <w:rPr>
      <w:rFonts w:ascii="Arial" w:hAnsi="Arial"/>
      <w:sz w:val="20"/>
      <w:szCs w:val="20"/>
    </w:rPr>
  </w:style>
  <w:style w:type="paragraph" w:styleId="EnvelopeAddress">
    <w:name w:val="envelope address"/>
    <w:basedOn w:val="Normal"/>
    <w:uiPriority w:val="99"/>
    <w:semiHidden w:val="1"/>
    <w:unhideWhenUsed w:val="1"/>
    <w:rsid w:val="00D3427F"/>
    <w:pPr>
      <w:framePr w:lines="0" w:w="7920" w:h="1980" w:hSpace="180" w:wrap="auto" w:hAnchor="page" w:xAlign="center" w:yAlign="bottom" w:hRule="exact"/>
      <w:overflowPunct w:val="1"/>
      <w:autoSpaceDE w:val="1"/>
      <w:autoSpaceDN w:val="1"/>
      <w:adjustRightInd w:val="1"/>
      <w:spacing w:after="0"/>
      <w:ind w:left="2880"/>
      <w:textAlignment w:val="auto"/>
    </w:pPr>
    <w:rPr>
      <w:rFonts w:asciiTheme="majorHAnsi" w:cstheme="majorBidi" w:eastAsiaTheme="majorEastAsia" w:hAnsiTheme="majorHAnsi"/>
      <w:sz w:val="24"/>
      <w:szCs w:val="24"/>
    </w:rPr>
  </w:style>
  <w:style w:type="paragraph" w:styleId="EnvelopeReturn">
    <w:name w:val="envelope return"/>
    <w:basedOn w:val="Normal"/>
    <w:uiPriority w:val="99"/>
    <w:semiHidden w:val="1"/>
    <w:unhideWhenUsed w:val="1"/>
    <w:rsid w:val="00D3427F"/>
    <w:pPr>
      <w:overflowPunct w:val="1"/>
      <w:autoSpaceDE w:val="1"/>
      <w:autoSpaceDN w:val="1"/>
      <w:adjustRightInd w:val="1"/>
      <w:spacing w:after="0"/>
      <w:ind w:left="0"/>
      <w:textAlignment w:val="auto"/>
    </w:pPr>
    <w:rPr>
      <w:rFonts w:asciiTheme="majorHAnsi" w:cstheme="majorBidi" w:eastAsiaTheme="majorEastAsia" w:hAnsiTheme="majorHAnsi"/>
      <w:sz w:val="20"/>
      <w:szCs w:val="20"/>
    </w:rPr>
  </w:style>
  <w:style w:type="character" w:styleId="FootnoteReference">
    <w:name w:val="footnote reference"/>
    <w:basedOn w:val="DefaultParagraphFont"/>
    <w:uiPriority w:val="99"/>
    <w:semiHidden w:val="1"/>
    <w:unhideWhenUsed w:val="1"/>
    <w:rsid w:val="00D3427F"/>
    <w:rPr>
      <w:vertAlign w:val="superscript"/>
    </w:rPr>
  </w:style>
  <w:style w:type="character" w:styleId="HTMLAcronym">
    <w:name w:val="HTML Acronym"/>
    <w:basedOn w:val="DefaultParagraphFont"/>
    <w:uiPriority w:val="99"/>
    <w:semiHidden w:val="1"/>
    <w:unhideWhenUsed w:val="1"/>
    <w:rsid w:val="00D3427F"/>
  </w:style>
  <w:style w:type="paragraph" w:styleId="HTMLAddress">
    <w:name w:val="HTML Address"/>
    <w:basedOn w:val="Normal"/>
    <w:link w:val="HTMLAddress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i w:val="1"/>
      <w:iCs w:val="1"/>
      <w:sz w:val="20"/>
    </w:rPr>
  </w:style>
  <w:style w:type="character" w:styleId="HTMLAddressChar" w:customStyle="1">
    <w:name w:val="HTML Address Char"/>
    <w:basedOn w:val="DefaultParagraphFont"/>
    <w:link w:val="HTMLAddress"/>
    <w:uiPriority w:val="99"/>
    <w:semiHidden w:val="1"/>
    <w:rsid w:val="00D3427F"/>
    <w:rPr>
      <w:rFonts w:ascii="Arial" w:hAnsi="Arial"/>
      <w:i w:val="1"/>
      <w:iCs w:val="1"/>
      <w:sz w:val="20"/>
    </w:rPr>
  </w:style>
  <w:style w:type="character" w:styleId="HTMLCite">
    <w:name w:val="HTML Cite"/>
    <w:basedOn w:val="DefaultParagraphFont"/>
    <w:uiPriority w:val="99"/>
    <w:semiHidden w:val="1"/>
    <w:unhideWhenUsed w:val="1"/>
    <w:rsid w:val="00D3427F"/>
    <w:rPr>
      <w:i w:val="1"/>
      <w:iCs w:val="1"/>
    </w:rPr>
  </w:style>
  <w:style w:type="character" w:styleId="HTMLCode">
    <w:name w:val="HTML Code"/>
    <w:basedOn w:val="DefaultParagraphFont"/>
    <w:uiPriority w:val="99"/>
    <w:semiHidden w:val="1"/>
    <w:unhideWhenUsed w:val="1"/>
    <w:rsid w:val="00D3427F"/>
    <w:rPr>
      <w:rFonts w:ascii="Consolas" w:cs="Consolas" w:hAnsi="Consolas"/>
      <w:sz w:val="20"/>
      <w:szCs w:val="20"/>
    </w:rPr>
  </w:style>
  <w:style w:type="character" w:styleId="HTMLDefinition">
    <w:name w:val="HTML Definition"/>
    <w:basedOn w:val="DefaultParagraphFont"/>
    <w:uiPriority w:val="99"/>
    <w:semiHidden w:val="1"/>
    <w:unhideWhenUsed w:val="1"/>
    <w:rsid w:val="00D3427F"/>
    <w:rPr>
      <w:i w:val="1"/>
      <w:iCs w:val="1"/>
    </w:rPr>
  </w:style>
  <w:style w:type="character" w:styleId="HTMLKeyboard">
    <w:name w:val="HTML Keyboard"/>
    <w:basedOn w:val="DefaultParagraphFont"/>
    <w:uiPriority w:val="99"/>
    <w:semiHidden w:val="1"/>
    <w:unhideWhenUsed w:val="1"/>
    <w:rsid w:val="00D3427F"/>
    <w:rPr>
      <w:rFonts w:ascii="Consolas" w:cs="Consolas" w:hAnsi="Consolas"/>
      <w:sz w:val="20"/>
      <w:szCs w:val="20"/>
    </w:rPr>
  </w:style>
  <w:style w:type="paragraph" w:styleId="HTMLPreformatted">
    <w:name w:val="HTML Preformatted"/>
    <w:basedOn w:val="Normal"/>
    <w:link w:val="HTMLPreformatted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0"/>
      <w:szCs w:val="20"/>
    </w:rPr>
  </w:style>
  <w:style w:type="character" w:styleId="HTMLPreformattedChar" w:customStyle="1">
    <w:name w:val="HTML Preformatted Char"/>
    <w:basedOn w:val="DefaultParagraphFont"/>
    <w:link w:val="HTMLPreformatted"/>
    <w:uiPriority w:val="99"/>
    <w:semiHidden w:val="1"/>
    <w:rsid w:val="00D3427F"/>
    <w:rPr>
      <w:rFonts w:ascii="Consolas" w:cs="Consolas" w:hAnsi="Consolas"/>
      <w:sz w:val="20"/>
      <w:szCs w:val="20"/>
    </w:rPr>
  </w:style>
  <w:style w:type="character" w:styleId="HTMLSample">
    <w:name w:val="HTML Sample"/>
    <w:basedOn w:val="DefaultParagraphFont"/>
    <w:uiPriority w:val="99"/>
    <w:semiHidden w:val="1"/>
    <w:unhideWhenUsed w:val="1"/>
    <w:rsid w:val="00D3427F"/>
    <w:rPr>
      <w:rFonts w:ascii="Consolas" w:cs="Consolas" w:hAnsi="Consolas"/>
      <w:sz w:val="24"/>
      <w:szCs w:val="24"/>
    </w:rPr>
  </w:style>
  <w:style w:type="character" w:styleId="HTMLTypewriter">
    <w:name w:val="HTML Typewriter"/>
    <w:basedOn w:val="DefaultParagraphFont"/>
    <w:uiPriority w:val="99"/>
    <w:semiHidden w:val="1"/>
    <w:unhideWhenUsed w:val="1"/>
    <w:rsid w:val="00D3427F"/>
    <w:rPr>
      <w:rFonts w:ascii="Consolas" w:cs="Consolas" w:hAnsi="Consolas"/>
      <w:sz w:val="20"/>
      <w:szCs w:val="20"/>
    </w:rPr>
  </w:style>
  <w:style w:type="character" w:styleId="HTMLVariable">
    <w:name w:val="HTML Variable"/>
    <w:basedOn w:val="DefaultParagraphFont"/>
    <w:uiPriority w:val="99"/>
    <w:semiHidden w:val="1"/>
    <w:unhideWhenUsed w:val="1"/>
    <w:rsid w:val="00D3427F"/>
    <w:rPr>
      <w:i w:val="1"/>
      <w:iCs w:val="1"/>
    </w:rPr>
  </w:style>
  <w:style w:type="paragraph" w:styleId="Index1">
    <w:name w:val="index 1"/>
    <w:basedOn w:val="Normal"/>
    <w:next w:val="Normal"/>
    <w:autoRedefine w:val="1"/>
    <w:uiPriority w:val="99"/>
    <w:semiHidden w:val="1"/>
    <w:unhideWhenUsed w:val="1"/>
    <w:rsid w:val="00D3427F"/>
    <w:pPr>
      <w:overflowPunct w:val="1"/>
      <w:autoSpaceDE w:val="1"/>
      <w:autoSpaceDN w:val="1"/>
      <w:adjustRightInd w:val="1"/>
      <w:spacing w:after="0"/>
      <w:ind w:left="200" w:hanging="200"/>
      <w:textAlignment w:val="auto"/>
    </w:pPr>
    <w:rPr>
      <w:rFonts w:cstheme="minorBidi" w:eastAsiaTheme="minorHAnsi"/>
      <w:sz w:val="20"/>
    </w:rPr>
  </w:style>
  <w:style w:type="paragraph" w:styleId="Index2">
    <w:name w:val="index 2"/>
    <w:basedOn w:val="Normal"/>
    <w:next w:val="Normal"/>
    <w:autoRedefine w:val="1"/>
    <w:uiPriority w:val="99"/>
    <w:semiHidden w:val="1"/>
    <w:unhideWhenUsed w:val="1"/>
    <w:rsid w:val="00D3427F"/>
    <w:pPr>
      <w:overflowPunct w:val="1"/>
      <w:autoSpaceDE w:val="1"/>
      <w:autoSpaceDN w:val="1"/>
      <w:adjustRightInd w:val="1"/>
      <w:spacing w:after="0"/>
      <w:ind w:left="400" w:hanging="200"/>
      <w:textAlignment w:val="auto"/>
    </w:pPr>
    <w:rPr>
      <w:rFonts w:cstheme="minorBidi" w:eastAsiaTheme="minorHAnsi"/>
      <w:sz w:val="20"/>
    </w:rPr>
  </w:style>
  <w:style w:type="paragraph" w:styleId="Index3">
    <w:name w:val="index 3"/>
    <w:basedOn w:val="Normal"/>
    <w:next w:val="Normal"/>
    <w:autoRedefine w:val="1"/>
    <w:uiPriority w:val="99"/>
    <w:semiHidden w:val="1"/>
    <w:unhideWhenUsed w:val="1"/>
    <w:rsid w:val="00D3427F"/>
    <w:pPr>
      <w:overflowPunct w:val="1"/>
      <w:autoSpaceDE w:val="1"/>
      <w:autoSpaceDN w:val="1"/>
      <w:adjustRightInd w:val="1"/>
      <w:spacing w:after="0"/>
      <w:ind w:left="600" w:hanging="200"/>
      <w:textAlignment w:val="auto"/>
    </w:pPr>
    <w:rPr>
      <w:rFonts w:cstheme="minorBidi" w:eastAsiaTheme="minorHAnsi"/>
      <w:sz w:val="20"/>
    </w:rPr>
  </w:style>
  <w:style w:type="paragraph" w:styleId="Index4">
    <w:name w:val="index 4"/>
    <w:basedOn w:val="Normal"/>
    <w:next w:val="Normal"/>
    <w:autoRedefine w:val="1"/>
    <w:uiPriority w:val="99"/>
    <w:semiHidden w:val="1"/>
    <w:unhideWhenUsed w:val="1"/>
    <w:rsid w:val="00D3427F"/>
    <w:pPr>
      <w:overflowPunct w:val="1"/>
      <w:autoSpaceDE w:val="1"/>
      <w:autoSpaceDN w:val="1"/>
      <w:adjustRightInd w:val="1"/>
      <w:spacing w:after="0"/>
      <w:ind w:left="800" w:hanging="200"/>
      <w:textAlignment w:val="auto"/>
    </w:pPr>
    <w:rPr>
      <w:rFonts w:cstheme="minorBidi" w:eastAsiaTheme="minorHAnsi"/>
      <w:sz w:val="20"/>
    </w:rPr>
  </w:style>
  <w:style w:type="paragraph" w:styleId="Index5">
    <w:name w:val="index 5"/>
    <w:basedOn w:val="Normal"/>
    <w:next w:val="Normal"/>
    <w:autoRedefine w:val="1"/>
    <w:uiPriority w:val="99"/>
    <w:semiHidden w:val="1"/>
    <w:unhideWhenUsed w:val="1"/>
    <w:rsid w:val="00D3427F"/>
    <w:pPr>
      <w:overflowPunct w:val="1"/>
      <w:autoSpaceDE w:val="1"/>
      <w:autoSpaceDN w:val="1"/>
      <w:adjustRightInd w:val="1"/>
      <w:spacing w:after="0"/>
      <w:ind w:left="1000" w:hanging="200"/>
      <w:textAlignment w:val="auto"/>
    </w:pPr>
    <w:rPr>
      <w:rFonts w:cstheme="minorBidi" w:eastAsiaTheme="minorHAnsi"/>
      <w:sz w:val="20"/>
    </w:rPr>
  </w:style>
  <w:style w:type="paragraph" w:styleId="Index6">
    <w:name w:val="index 6"/>
    <w:basedOn w:val="Normal"/>
    <w:next w:val="Normal"/>
    <w:autoRedefine w:val="1"/>
    <w:uiPriority w:val="99"/>
    <w:semiHidden w:val="1"/>
    <w:unhideWhenUsed w:val="1"/>
    <w:rsid w:val="00D3427F"/>
    <w:pPr>
      <w:overflowPunct w:val="1"/>
      <w:autoSpaceDE w:val="1"/>
      <w:autoSpaceDN w:val="1"/>
      <w:adjustRightInd w:val="1"/>
      <w:spacing w:after="0"/>
      <w:ind w:left="1200" w:hanging="200"/>
      <w:textAlignment w:val="auto"/>
    </w:pPr>
    <w:rPr>
      <w:rFonts w:cstheme="minorBidi" w:eastAsiaTheme="minorHAnsi"/>
      <w:sz w:val="20"/>
    </w:rPr>
  </w:style>
  <w:style w:type="paragraph" w:styleId="Index7">
    <w:name w:val="index 7"/>
    <w:basedOn w:val="Normal"/>
    <w:next w:val="Normal"/>
    <w:autoRedefine w:val="1"/>
    <w:uiPriority w:val="99"/>
    <w:semiHidden w:val="1"/>
    <w:unhideWhenUsed w:val="1"/>
    <w:rsid w:val="00D3427F"/>
    <w:pPr>
      <w:overflowPunct w:val="1"/>
      <w:autoSpaceDE w:val="1"/>
      <w:autoSpaceDN w:val="1"/>
      <w:adjustRightInd w:val="1"/>
      <w:spacing w:after="0"/>
      <w:ind w:left="1400" w:hanging="200"/>
      <w:textAlignment w:val="auto"/>
    </w:pPr>
    <w:rPr>
      <w:rFonts w:cstheme="minorBidi" w:eastAsiaTheme="minorHAnsi"/>
      <w:sz w:val="20"/>
    </w:rPr>
  </w:style>
  <w:style w:type="paragraph" w:styleId="Index8">
    <w:name w:val="index 8"/>
    <w:basedOn w:val="Normal"/>
    <w:next w:val="Normal"/>
    <w:autoRedefine w:val="1"/>
    <w:uiPriority w:val="99"/>
    <w:semiHidden w:val="1"/>
    <w:unhideWhenUsed w:val="1"/>
    <w:rsid w:val="00D3427F"/>
    <w:pPr>
      <w:overflowPunct w:val="1"/>
      <w:autoSpaceDE w:val="1"/>
      <w:autoSpaceDN w:val="1"/>
      <w:adjustRightInd w:val="1"/>
      <w:spacing w:after="0"/>
      <w:ind w:left="1600" w:hanging="200"/>
      <w:textAlignment w:val="auto"/>
    </w:pPr>
    <w:rPr>
      <w:rFonts w:cstheme="minorBidi" w:eastAsiaTheme="minorHAnsi"/>
      <w:sz w:val="20"/>
    </w:rPr>
  </w:style>
  <w:style w:type="paragraph" w:styleId="Index9">
    <w:name w:val="index 9"/>
    <w:basedOn w:val="Normal"/>
    <w:next w:val="Normal"/>
    <w:autoRedefine w:val="1"/>
    <w:uiPriority w:val="99"/>
    <w:semiHidden w:val="1"/>
    <w:unhideWhenUsed w:val="1"/>
    <w:rsid w:val="00D3427F"/>
    <w:pPr>
      <w:overflowPunct w:val="1"/>
      <w:autoSpaceDE w:val="1"/>
      <w:autoSpaceDN w:val="1"/>
      <w:adjustRightInd w:val="1"/>
      <w:spacing w:after="0"/>
      <w:ind w:left="1800" w:hanging="200"/>
      <w:textAlignment w:val="auto"/>
    </w:pPr>
    <w:rPr>
      <w:rFonts w:cstheme="minorBidi" w:eastAsiaTheme="minorHAnsi"/>
      <w:sz w:val="20"/>
    </w:rPr>
  </w:style>
  <w:style w:type="paragraph" w:styleId="IndexHeading">
    <w:name w:val="index heading"/>
    <w:basedOn w:val="Normal"/>
    <w:next w:val="Index1"/>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heme="majorHAnsi" w:cstheme="majorBidi" w:eastAsiaTheme="majorEastAsia" w:hAnsiTheme="majorHAnsi"/>
      <w:b w:val="1"/>
      <w:bCs w:val="1"/>
      <w:sz w:val="20"/>
    </w:rPr>
  </w:style>
  <w:style w:type="character" w:styleId="IntenseEmphasis">
    <w:name w:val="Intense Emphasis"/>
    <w:basedOn w:val="DefaultParagraphFont"/>
    <w:uiPriority w:val="21"/>
    <w:qFormat w:val="1"/>
    <w:rsid w:val="00D3427F"/>
    <w:rPr>
      <w:b w:val="1"/>
      <w:bCs w:val="1"/>
      <w:i w:val="1"/>
      <w:iCs w:val="1"/>
      <w:color w:val="4f81bd" w:themeColor="accent1"/>
    </w:rPr>
  </w:style>
  <w:style w:type="paragraph" w:styleId="IntenseQuote">
    <w:name w:val="Intense Quote"/>
    <w:basedOn w:val="Normal"/>
    <w:next w:val="Normal"/>
    <w:link w:val="IntenseQuoteChar"/>
    <w:uiPriority w:val="30"/>
    <w:qFormat w:val="1"/>
    <w:rsid w:val="00D3427F"/>
    <w:pPr>
      <w:pBdr>
        <w:bottom w:color="4f81bd" w:space="4" w:sz="4" w:themeColor="accent1" w:val="single"/>
      </w:pBdr>
      <w:overflowPunct w:val="1"/>
      <w:autoSpaceDE w:val="1"/>
      <w:autoSpaceDN w:val="1"/>
      <w:adjustRightInd w:val="1"/>
      <w:spacing w:after="280" w:before="200" w:line="260" w:lineRule="atLeast"/>
      <w:ind w:left="936" w:right="936"/>
      <w:textAlignment w:val="auto"/>
    </w:pPr>
    <w:rPr>
      <w:rFonts w:cstheme="minorBidi" w:eastAsiaTheme="minorHAnsi"/>
      <w:b w:val="1"/>
      <w:bCs w:val="1"/>
      <w:i w:val="1"/>
      <w:iCs w:val="1"/>
      <w:color w:val="4f81bd" w:themeColor="accent1"/>
      <w:sz w:val="20"/>
    </w:rPr>
  </w:style>
  <w:style w:type="character" w:styleId="IntenseQuoteChar" w:customStyle="1">
    <w:name w:val="Intense Quote Char"/>
    <w:basedOn w:val="DefaultParagraphFont"/>
    <w:link w:val="IntenseQuote"/>
    <w:uiPriority w:val="30"/>
    <w:rsid w:val="00D3427F"/>
    <w:rPr>
      <w:rFonts w:ascii="Arial" w:hAnsi="Arial"/>
      <w:b w:val="1"/>
      <w:bCs w:val="1"/>
      <w:i w:val="1"/>
      <w:iCs w:val="1"/>
      <w:color w:val="4f81bd" w:themeColor="accent1"/>
      <w:sz w:val="20"/>
    </w:rPr>
  </w:style>
  <w:style w:type="character" w:styleId="IntenseReference">
    <w:name w:val="Intense Reference"/>
    <w:basedOn w:val="DefaultParagraphFont"/>
    <w:uiPriority w:val="32"/>
    <w:qFormat w:val="1"/>
    <w:rsid w:val="00D3427F"/>
    <w:rPr>
      <w:b w:val="1"/>
      <w:bCs w:val="1"/>
      <w:smallCaps w:val="1"/>
      <w:color w:val="c0504d" w:themeColor="accent2"/>
      <w:spacing w:val="5"/>
      <w:u w:val="single"/>
    </w:rPr>
  </w:style>
  <w:style w:type="table" w:styleId="LightGrid">
    <w:name w:val="Light Grid"/>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LightGrid-Accent1">
    <w:name w:val="Light Grid Accent 1"/>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space="0" w:sz="0"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space="0" w:sz="0" w:val="nil"/>
          <w:insideV w:color="4f81bd"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0000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0000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type="table" w:styleId="LightGrid-Accent2">
    <w:name w:val="Light Grid Accent 2"/>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space="0" w:sz="0"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space="0" w:sz="0" w:val="nil"/>
          <w:insideV w:color="c0504d"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0000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0000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type="table" w:styleId="LightGrid-Accent3">
    <w:name w:val="Light Grid Accent 3"/>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space="0" w:sz="0"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space="0" w:sz="0" w:val="nil"/>
          <w:insideV w:color="9bbb59"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0000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0000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type="table" w:styleId="LightGrid-Accent4">
    <w:name w:val="Light Grid Accent 4"/>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space="0" w:sz="0"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space="0" w:sz="0" w:val="nil"/>
          <w:insideV w:color="8064a2"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0000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0000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type="table" w:styleId="LightGrid-Accent5">
    <w:name w:val="Light Grid Accent 5"/>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space="0" w:sz="0"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space="0" w:sz="0" w:val="nil"/>
          <w:insideV w:color="4bacc6"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0000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0000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type="table" w:styleId="LightGrid-Accent6">
    <w:name w:val="Light Grid Accent 6"/>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table" w:styleId="LightList">
    <w:name w:val="Light List"/>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LightList-Accent1">
    <w:name w:val="Light List Accent 1"/>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LightList-Accent2">
    <w:name w:val="Light List Accent 2"/>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table" w:styleId="LightList-Accent3">
    <w:name w:val="Light List Accent 3"/>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val="1"/>
        <w:bCs w:val="1"/>
        <w:color w:val="ffffff" w:themeColor="background1"/>
      </w:rPr>
      <w:tblPr/>
      <w:tcPr>
        <w:shd w:color="auto" w:fill="9bbb59" w:themeFill="accent3" w:val="clear"/>
      </w:tcPr>
    </w:tblStylePr>
    <w:tblStylePr w:type="lastRow">
      <w:pPr>
        <w:spacing w:after="0" w:before="0" w:line="240" w:lineRule="auto"/>
      </w:pPr>
      <w:rPr>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val="1"/>
        <w:bCs w:val="1"/>
      </w:rPr>
    </w:tblStylePr>
    <w:tblStylePr w:type="lastCol">
      <w:rPr>
        <w:b w:val="1"/>
        <w:bCs w:val="1"/>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type="table" w:styleId="LightList-Accent4">
    <w:name w:val="Light List Accent 4"/>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val="1"/>
        <w:bCs w:val="1"/>
        <w:color w:val="ffffff" w:themeColor="background1"/>
      </w:rPr>
      <w:tblPr/>
      <w:tcPr>
        <w:shd w:color="auto" w:fill="8064a2" w:themeFill="accent4" w:val="clear"/>
      </w:tcPr>
    </w:tblStylePr>
    <w:tblStylePr w:type="lastRow">
      <w:pPr>
        <w:spacing w:after="0" w:before="0" w:line="240" w:lineRule="auto"/>
      </w:pPr>
      <w:rPr>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val="1"/>
        <w:bCs w:val="1"/>
      </w:rPr>
    </w:tblStylePr>
    <w:tblStylePr w:type="lastCol">
      <w:rPr>
        <w:b w:val="1"/>
        <w:bCs w:val="1"/>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type="table" w:styleId="LightList-Accent5">
    <w:name w:val="Light List Accent 5"/>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val="1"/>
        <w:bCs w:val="1"/>
        <w:color w:val="ffffff" w:themeColor="background1"/>
      </w:rPr>
      <w:tblPr/>
      <w:tcPr>
        <w:shd w:color="auto" w:fill="4bacc6" w:themeFill="accent5" w:val="clear"/>
      </w:tcPr>
    </w:tblStylePr>
    <w:tblStylePr w:type="lastRow">
      <w:pPr>
        <w:spacing w:after="0" w:before="0" w:line="240" w:lineRule="auto"/>
      </w:pPr>
      <w:rPr>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val="1"/>
        <w:bCs w:val="1"/>
      </w:rPr>
    </w:tblStylePr>
    <w:tblStylePr w:type="lastCol">
      <w:rPr>
        <w:b w:val="1"/>
        <w:bCs w:val="1"/>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type="table" w:styleId="LightList-Accent6">
    <w:name w:val="Light List Accent 6"/>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val="1"/>
        <w:bCs w:val="1"/>
        <w:color w:val="ffffff" w:themeColor="background1"/>
      </w:rPr>
      <w:tblPr/>
      <w:tcPr>
        <w:shd w:color="auto" w:fill="f79646" w:themeFill="accent6" w:val="clear"/>
      </w:tcPr>
    </w:tblStylePr>
    <w:tblStylePr w:type="lastRow">
      <w:pPr>
        <w:spacing w:after="0" w:before="0" w:line="240" w:lineRule="auto"/>
      </w:pPr>
      <w:rPr>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val="1"/>
        <w:bCs w:val="1"/>
      </w:rPr>
    </w:tblStylePr>
    <w:tblStylePr w:type="lastCol">
      <w:rPr>
        <w:b w:val="1"/>
        <w:bCs w:val="1"/>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type="table" w:styleId="LightShading">
    <w:name w:val="Light Shading"/>
    <w:basedOn w:val="TableNormal"/>
    <w:uiPriority w:val="60"/>
    <w:rsid w:val="00D3427F"/>
    <w:pPr>
      <w:pBdr>
        <w:top w:space="0" w:sz="0" w:val="nil"/>
        <w:left w:space="0" w:sz="0" w:val="nil"/>
        <w:bottom w:space="0" w:sz="0" w:val="nil"/>
        <w:right w:space="0" w:sz="0" w:val="nil"/>
        <w:between w:space="0" w:sz="0" w:val="nil"/>
      </w:pBdr>
      <w:spacing w:after="0"/>
    </w:pPr>
    <w:rPr>
      <w:color w:val="000000" w:themeColor="text1" w:themeShade="0000BF"/>
      <w:sz w:val="20"/>
      <w:szCs w:val="2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LightShading-Accent1">
    <w:name w:val="Light Shading Accent 1"/>
    <w:basedOn w:val="TableNormal"/>
    <w:uiPriority w:val="60"/>
    <w:rsid w:val="00D3427F"/>
    <w:pPr>
      <w:pBdr>
        <w:top w:space="0" w:sz="0" w:val="nil"/>
        <w:left w:space="0" w:sz="0" w:val="nil"/>
        <w:bottom w:space="0" w:sz="0" w:val="nil"/>
        <w:right w:space="0" w:sz="0" w:val="nil"/>
        <w:between w:space="0" w:sz="0" w:val="nil"/>
      </w:pBdr>
      <w:spacing w:after="0"/>
    </w:pPr>
    <w:rPr>
      <w:color w:val="365f91" w:themeColor="accent1" w:themeShade="0000BF"/>
      <w:sz w:val="20"/>
      <w:szCs w:val="20"/>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left w:space="0" w:sz="0" w:val="nil"/>
          <w:right w:space="0" w:sz="0" w:val="nil"/>
          <w:insideH w:space="0" w:sz="0" w:val="nil"/>
          <w:insideV w:space="0" w:sz="0" w:val="nil"/>
        </w:tcBorders>
        <w:shd w:color="auto" w:fill="d3dfee" w:themeFill="accent1" w:themeFillTint="00003F" w:val="clear"/>
      </w:tcPr>
    </w:tblStylePr>
  </w:style>
  <w:style w:type="table" w:styleId="LightShading-Accent2">
    <w:name w:val="Light Shading Accent 2"/>
    <w:basedOn w:val="TableNormal"/>
    <w:uiPriority w:val="60"/>
    <w:rsid w:val="00D3427F"/>
    <w:pPr>
      <w:pBdr>
        <w:top w:space="0" w:sz="0" w:val="nil"/>
        <w:left w:space="0" w:sz="0" w:val="nil"/>
        <w:bottom w:space="0" w:sz="0" w:val="nil"/>
        <w:right w:space="0" w:sz="0" w:val="nil"/>
        <w:between w:space="0" w:sz="0" w:val="nil"/>
      </w:pBdr>
      <w:spacing w:after="0"/>
    </w:pPr>
    <w:rPr>
      <w:color w:val="943634" w:themeColor="accent2" w:themeShade="0000BF"/>
      <w:sz w:val="20"/>
      <w:szCs w:val="20"/>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left w:space="0" w:sz="0" w:val="nil"/>
          <w:right w:space="0" w:sz="0" w:val="nil"/>
          <w:insideH w:space="0" w:sz="0" w:val="nil"/>
          <w:insideV w:space="0" w:sz="0" w:val="nil"/>
        </w:tcBorders>
        <w:shd w:color="auto" w:fill="efd3d2" w:themeFill="accent2" w:themeFillTint="00003F" w:val="clear"/>
      </w:tcPr>
    </w:tblStylePr>
  </w:style>
  <w:style w:type="table" w:styleId="LightShading-Accent3">
    <w:name w:val="Light Shading Accent 3"/>
    <w:basedOn w:val="TableNormal"/>
    <w:uiPriority w:val="60"/>
    <w:rsid w:val="00D3427F"/>
    <w:pPr>
      <w:pBdr>
        <w:top w:space="0" w:sz="0" w:val="nil"/>
        <w:left w:space="0" w:sz="0" w:val="nil"/>
        <w:bottom w:space="0" w:sz="0" w:val="nil"/>
        <w:right w:space="0" w:sz="0" w:val="nil"/>
        <w:between w:space="0" w:sz="0" w:val="nil"/>
      </w:pBdr>
      <w:spacing w:after="0"/>
    </w:pPr>
    <w:rPr>
      <w:color w:val="76923c" w:themeColor="accent3" w:themeShade="0000BF"/>
      <w:sz w:val="20"/>
      <w:szCs w:val="20"/>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left w:space="0" w:sz="0" w:val="nil"/>
          <w:right w:space="0" w:sz="0" w:val="nil"/>
          <w:insideH w:space="0" w:sz="0" w:val="nil"/>
          <w:insideV w:space="0" w:sz="0" w:val="nil"/>
        </w:tcBorders>
        <w:shd w:color="auto" w:fill="e6eed5" w:themeFill="accent3" w:themeFillTint="00003F" w:val="clear"/>
      </w:tcPr>
    </w:tblStylePr>
  </w:style>
  <w:style w:type="table" w:styleId="LightShading-Accent4">
    <w:name w:val="Light Shading Accent 4"/>
    <w:basedOn w:val="TableNormal"/>
    <w:uiPriority w:val="60"/>
    <w:rsid w:val="00D3427F"/>
    <w:pPr>
      <w:pBdr>
        <w:top w:space="0" w:sz="0" w:val="nil"/>
        <w:left w:space="0" w:sz="0" w:val="nil"/>
        <w:bottom w:space="0" w:sz="0" w:val="nil"/>
        <w:right w:space="0" w:sz="0" w:val="nil"/>
        <w:between w:space="0" w:sz="0" w:val="nil"/>
      </w:pBdr>
      <w:spacing w:after="0"/>
    </w:pPr>
    <w:rPr>
      <w:color w:val="5f497a" w:themeColor="accent4" w:themeShade="0000BF"/>
      <w:sz w:val="20"/>
      <w:szCs w:val="20"/>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left w:space="0" w:sz="0" w:val="nil"/>
          <w:right w:space="0" w:sz="0" w:val="nil"/>
          <w:insideH w:space="0" w:sz="0" w:val="nil"/>
          <w:insideV w:space="0" w:sz="0" w:val="nil"/>
        </w:tcBorders>
        <w:shd w:color="auto" w:fill="dfd8e8" w:themeFill="accent4" w:themeFillTint="00003F" w:val="clear"/>
      </w:tcPr>
    </w:tblStylePr>
  </w:style>
  <w:style w:type="table" w:styleId="LightShading-Accent5">
    <w:name w:val="Light Shading Accent 5"/>
    <w:basedOn w:val="TableNormal"/>
    <w:uiPriority w:val="60"/>
    <w:rsid w:val="00D3427F"/>
    <w:pPr>
      <w:pBdr>
        <w:top w:space="0" w:sz="0" w:val="nil"/>
        <w:left w:space="0" w:sz="0" w:val="nil"/>
        <w:bottom w:space="0" w:sz="0" w:val="nil"/>
        <w:right w:space="0" w:sz="0" w:val="nil"/>
        <w:between w:space="0" w:sz="0" w:val="nil"/>
      </w:pBdr>
      <w:spacing w:after="0"/>
    </w:pPr>
    <w:rPr>
      <w:color w:val="31849b" w:themeColor="accent5" w:themeShade="0000BF"/>
      <w:sz w:val="20"/>
      <w:szCs w:val="20"/>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LightShading-Accent6">
    <w:name w:val="Light Shading Accent 6"/>
    <w:basedOn w:val="TableNormal"/>
    <w:uiPriority w:val="60"/>
    <w:rsid w:val="00D3427F"/>
    <w:pPr>
      <w:pBdr>
        <w:top w:space="0" w:sz="0" w:val="nil"/>
        <w:left w:space="0" w:sz="0" w:val="nil"/>
        <w:bottom w:space="0" w:sz="0" w:val="nil"/>
        <w:right w:space="0" w:sz="0" w:val="nil"/>
        <w:between w:space="0" w:sz="0" w:val="nil"/>
      </w:pBdr>
      <w:spacing w:after="0"/>
    </w:pPr>
    <w:rPr>
      <w:color w:val="e36c0a" w:themeColor="accent6" w:themeShade="0000BF"/>
      <w:sz w:val="20"/>
      <w:szCs w:val="20"/>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left w:space="0" w:sz="0" w:val="nil"/>
          <w:right w:space="0" w:sz="0" w:val="nil"/>
          <w:insideH w:space="0" w:sz="0" w:val="nil"/>
          <w:insideV w:space="0" w:sz="0" w:val="nil"/>
        </w:tcBorders>
        <w:shd w:color="auto" w:fill="fde4d0" w:themeFill="accent6" w:themeFillTint="00003F" w:val="clear"/>
      </w:tcPr>
    </w:tblStylePr>
  </w:style>
  <w:style w:type="character" w:styleId="LineNumber">
    <w:name w:val="line number"/>
    <w:basedOn w:val="DefaultParagraphFont"/>
    <w:uiPriority w:val="99"/>
    <w:semiHidden w:val="1"/>
    <w:unhideWhenUsed w:val="1"/>
    <w:rsid w:val="00D3427F"/>
  </w:style>
  <w:style w:type="paragraph" w:styleId="List">
    <w:name w:val="List"/>
    <w:basedOn w:val="Normal"/>
    <w:uiPriority w:val="99"/>
    <w:semiHidden w:val="1"/>
    <w:unhideWhenUsed w:val="1"/>
    <w:rsid w:val="00D3427F"/>
    <w:pPr>
      <w:overflowPunct w:val="1"/>
      <w:autoSpaceDE w:val="1"/>
      <w:autoSpaceDN w:val="1"/>
      <w:adjustRightInd w:val="1"/>
      <w:spacing w:after="0" w:before="240" w:line="260" w:lineRule="atLeast"/>
      <w:ind w:left="283" w:hanging="283"/>
      <w:contextualSpacing w:val="1"/>
      <w:textAlignment w:val="auto"/>
    </w:pPr>
    <w:rPr>
      <w:rFonts w:cstheme="minorBidi" w:eastAsiaTheme="minorHAnsi"/>
      <w:sz w:val="20"/>
    </w:rPr>
  </w:style>
  <w:style w:type="paragraph" w:styleId="List2">
    <w:name w:val="List 2"/>
    <w:basedOn w:val="Normal"/>
    <w:uiPriority w:val="99"/>
    <w:semiHidden w:val="1"/>
    <w:unhideWhenUsed w:val="1"/>
    <w:rsid w:val="00D3427F"/>
    <w:pPr>
      <w:overflowPunct w:val="1"/>
      <w:autoSpaceDE w:val="1"/>
      <w:autoSpaceDN w:val="1"/>
      <w:adjustRightInd w:val="1"/>
      <w:spacing w:after="0" w:before="240" w:line="260" w:lineRule="atLeast"/>
      <w:ind w:left="566" w:hanging="283"/>
      <w:contextualSpacing w:val="1"/>
      <w:textAlignment w:val="auto"/>
    </w:pPr>
    <w:rPr>
      <w:rFonts w:cstheme="minorBidi" w:eastAsiaTheme="minorHAnsi"/>
      <w:sz w:val="20"/>
    </w:rPr>
  </w:style>
  <w:style w:type="paragraph" w:styleId="List3">
    <w:name w:val="List 3"/>
    <w:basedOn w:val="Normal"/>
    <w:uiPriority w:val="99"/>
    <w:semiHidden w:val="1"/>
    <w:unhideWhenUsed w:val="1"/>
    <w:rsid w:val="00D3427F"/>
    <w:pPr>
      <w:overflowPunct w:val="1"/>
      <w:autoSpaceDE w:val="1"/>
      <w:autoSpaceDN w:val="1"/>
      <w:adjustRightInd w:val="1"/>
      <w:spacing w:after="0" w:before="240" w:line="260" w:lineRule="atLeast"/>
      <w:ind w:left="849" w:hanging="283"/>
      <w:contextualSpacing w:val="1"/>
      <w:textAlignment w:val="auto"/>
    </w:pPr>
    <w:rPr>
      <w:rFonts w:cstheme="minorBidi" w:eastAsiaTheme="minorHAnsi"/>
      <w:sz w:val="20"/>
    </w:rPr>
  </w:style>
  <w:style w:type="paragraph" w:styleId="List4">
    <w:name w:val="List 4"/>
    <w:basedOn w:val="Normal"/>
    <w:uiPriority w:val="99"/>
    <w:semiHidden w:val="1"/>
    <w:unhideWhenUsed w:val="1"/>
    <w:rsid w:val="00D3427F"/>
    <w:pPr>
      <w:overflowPunct w:val="1"/>
      <w:autoSpaceDE w:val="1"/>
      <w:autoSpaceDN w:val="1"/>
      <w:adjustRightInd w:val="1"/>
      <w:spacing w:after="0" w:before="240" w:line="260" w:lineRule="atLeast"/>
      <w:ind w:left="1132" w:hanging="283"/>
      <w:contextualSpacing w:val="1"/>
      <w:textAlignment w:val="auto"/>
    </w:pPr>
    <w:rPr>
      <w:rFonts w:cstheme="minorBidi" w:eastAsiaTheme="minorHAnsi"/>
      <w:sz w:val="20"/>
    </w:rPr>
  </w:style>
  <w:style w:type="paragraph" w:styleId="List5">
    <w:name w:val="List 5"/>
    <w:basedOn w:val="Normal"/>
    <w:uiPriority w:val="99"/>
    <w:semiHidden w:val="1"/>
    <w:unhideWhenUsed w:val="1"/>
    <w:rsid w:val="00D3427F"/>
    <w:pPr>
      <w:overflowPunct w:val="1"/>
      <w:autoSpaceDE w:val="1"/>
      <w:autoSpaceDN w:val="1"/>
      <w:adjustRightInd w:val="1"/>
      <w:spacing w:after="0" w:before="240" w:line="260" w:lineRule="atLeast"/>
      <w:ind w:left="1415" w:hanging="283"/>
      <w:contextualSpacing w:val="1"/>
      <w:textAlignment w:val="auto"/>
    </w:pPr>
    <w:rPr>
      <w:rFonts w:cstheme="minorBidi" w:eastAsiaTheme="minorHAnsi"/>
      <w:sz w:val="20"/>
    </w:rPr>
  </w:style>
  <w:style w:type="paragraph" w:styleId="ListBullet2">
    <w:name w:val="List Bullet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3">
    <w:name w:val="List Bullet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4">
    <w:name w:val="List Bullet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5">
    <w:name w:val="List Bullet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Continue">
    <w:name w:val="List Continue"/>
    <w:basedOn w:val="Normal"/>
    <w:uiPriority w:val="99"/>
    <w:semiHidden w:val="1"/>
    <w:unhideWhenUsed w:val="1"/>
    <w:rsid w:val="00D3427F"/>
    <w:pPr>
      <w:overflowPunct w:val="1"/>
      <w:autoSpaceDE w:val="1"/>
      <w:autoSpaceDN w:val="1"/>
      <w:adjustRightInd w:val="1"/>
      <w:spacing w:after="120" w:before="240" w:line="260" w:lineRule="atLeast"/>
      <w:ind w:left="283"/>
      <w:contextualSpacing w:val="1"/>
      <w:textAlignment w:val="auto"/>
    </w:pPr>
    <w:rPr>
      <w:rFonts w:cstheme="minorBidi" w:eastAsiaTheme="minorHAnsi"/>
      <w:sz w:val="20"/>
    </w:rPr>
  </w:style>
  <w:style w:type="paragraph" w:styleId="ListContinue2">
    <w:name w:val="List Continue 2"/>
    <w:basedOn w:val="Normal"/>
    <w:uiPriority w:val="99"/>
    <w:semiHidden w:val="1"/>
    <w:unhideWhenUsed w:val="1"/>
    <w:rsid w:val="00D3427F"/>
    <w:pPr>
      <w:overflowPunct w:val="1"/>
      <w:autoSpaceDE w:val="1"/>
      <w:autoSpaceDN w:val="1"/>
      <w:adjustRightInd w:val="1"/>
      <w:spacing w:after="120" w:before="240" w:line="260" w:lineRule="atLeast"/>
      <w:ind w:left="566"/>
      <w:contextualSpacing w:val="1"/>
      <w:textAlignment w:val="auto"/>
    </w:pPr>
    <w:rPr>
      <w:rFonts w:cstheme="minorBidi" w:eastAsiaTheme="minorHAnsi"/>
      <w:sz w:val="20"/>
    </w:rPr>
  </w:style>
  <w:style w:type="paragraph" w:styleId="ListContinue3">
    <w:name w:val="List Continue 3"/>
    <w:basedOn w:val="Normal"/>
    <w:uiPriority w:val="99"/>
    <w:semiHidden w:val="1"/>
    <w:unhideWhenUsed w:val="1"/>
    <w:rsid w:val="00D3427F"/>
    <w:pPr>
      <w:overflowPunct w:val="1"/>
      <w:autoSpaceDE w:val="1"/>
      <w:autoSpaceDN w:val="1"/>
      <w:adjustRightInd w:val="1"/>
      <w:spacing w:after="120" w:before="240" w:line="260" w:lineRule="atLeast"/>
      <w:ind w:left="849"/>
      <w:contextualSpacing w:val="1"/>
      <w:textAlignment w:val="auto"/>
    </w:pPr>
    <w:rPr>
      <w:rFonts w:cstheme="minorBidi" w:eastAsiaTheme="minorHAnsi"/>
      <w:sz w:val="20"/>
    </w:rPr>
  </w:style>
  <w:style w:type="paragraph" w:styleId="ListContinue4">
    <w:name w:val="List Continue 4"/>
    <w:basedOn w:val="Normal"/>
    <w:uiPriority w:val="99"/>
    <w:semiHidden w:val="1"/>
    <w:unhideWhenUsed w:val="1"/>
    <w:rsid w:val="00D3427F"/>
    <w:pPr>
      <w:overflowPunct w:val="1"/>
      <w:autoSpaceDE w:val="1"/>
      <w:autoSpaceDN w:val="1"/>
      <w:adjustRightInd w:val="1"/>
      <w:spacing w:after="120" w:before="240" w:line="260" w:lineRule="atLeast"/>
      <w:ind w:left="1132"/>
      <w:contextualSpacing w:val="1"/>
      <w:textAlignment w:val="auto"/>
    </w:pPr>
    <w:rPr>
      <w:rFonts w:cstheme="minorBidi" w:eastAsiaTheme="minorHAnsi"/>
      <w:sz w:val="20"/>
    </w:rPr>
  </w:style>
  <w:style w:type="paragraph" w:styleId="ListContinue5">
    <w:name w:val="List Continue 5"/>
    <w:basedOn w:val="Normal"/>
    <w:uiPriority w:val="99"/>
    <w:semiHidden w:val="1"/>
    <w:unhideWhenUsed w:val="1"/>
    <w:rsid w:val="00D3427F"/>
    <w:pPr>
      <w:overflowPunct w:val="1"/>
      <w:autoSpaceDE w:val="1"/>
      <w:autoSpaceDN w:val="1"/>
      <w:adjustRightInd w:val="1"/>
      <w:spacing w:after="120" w:before="240" w:line="260" w:lineRule="atLeast"/>
      <w:ind w:left="1415"/>
      <w:contextualSpacing w:val="1"/>
      <w:textAlignment w:val="auto"/>
    </w:pPr>
    <w:rPr>
      <w:rFonts w:cstheme="minorBidi" w:eastAsiaTheme="minorHAnsi"/>
      <w:sz w:val="20"/>
    </w:rPr>
  </w:style>
  <w:style w:type="paragraph" w:styleId="ListNumber">
    <w:name w:val="List Number"/>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2">
    <w:name w:val="List Number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3">
    <w:name w:val="List Number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4">
    <w:name w:val="List Number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5">
    <w:name w:val="List Number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MacroText">
    <w:name w:val="macro"/>
    <w:link w:val="MacroTextChar"/>
    <w:uiPriority w:val="99"/>
    <w:semiHidden w:val="1"/>
    <w:unhideWhenUsed w:val="1"/>
    <w:rsid w:val="00D3427F"/>
    <w:pPr>
      <w:tabs>
        <w:tab w:val="left" w:pos="480"/>
        <w:tab w:val="left" w:pos="960"/>
        <w:tab w:val="left" w:pos="1440"/>
        <w:tab w:val="left" w:pos="1920"/>
        <w:tab w:val="left" w:pos="2400"/>
        <w:tab w:val="left" w:pos="2880"/>
        <w:tab w:val="left" w:pos="3360"/>
        <w:tab w:val="left" w:pos="3840"/>
        <w:tab w:val="left" w:pos="4320"/>
      </w:tabs>
      <w:spacing w:after="0" w:before="240" w:line="260" w:lineRule="atLeast"/>
    </w:pPr>
    <w:rPr>
      <w:rFonts w:ascii="Consolas" w:cs="Consolas" w:hAnsi="Consolas"/>
      <w:sz w:val="20"/>
      <w:szCs w:val="20"/>
    </w:rPr>
  </w:style>
  <w:style w:type="character" w:styleId="MacroTextChar" w:customStyle="1">
    <w:name w:val="Macro Text Char"/>
    <w:basedOn w:val="DefaultParagraphFont"/>
    <w:link w:val="MacroText"/>
    <w:uiPriority w:val="99"/>
    <w:semiHidden w:val="1"/>
    <w:rsid w:val="00D3427F"/>
    <w:rPr>
      <w:rFonts w:ascii="Consolas" w:cs="Consolas" w:hAnsi="Consolas"/>
      <w:sz w:val="20"/>
      <w:szCs w:val="20"/>
    </w:rPr>
  </w:style>
  <w:style w:type="table" w:styleId="MediumGrid1">
    <w:name w:val="Medium Grid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MediumGrid1-Accent1">
    <w:name w:val="Medium Grid 1 Accent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insideV w:color="7ba0cd" w:space="0" w:sz="8" w:themeColor="accent1" w:themeTint="0000BF" w:val="single"/>
      </w:tblBorders>
    </w:tblPr>
    <w:tcPr>
      <w:shd w:color="auto" w:fill="d3dfee" w:themeFill="accent1" w:themeFillTint="00003F" w:val="clear"/>
    </w:tcPr>
    <w:tblStylePr w:type="firstRow">
      <w:rPr>
        <w:b w:val="1"/>
        <w:bCs w:val="1"/>
      </w:rPr>
    </w:tblStylePr>
    <w:tblStylePr w:type="lastRow">
      <w:rPr>
        <w:b w:val="1"/>
        <w:bCs w:val="1"/>
      </w:rPr>
      <w:tblPr/>
      <w:tcPr>
        <w:tcBorders>
          <w:top w:color="7ba0cd"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MediumGrid1-Accent2">
    <w:name w:val="Medium Grid 1 Accent 2"/>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insideV w:color="cf7b79" w:space="0" w:sz="8" w:themeColor="accent2" w:themeTint="0000BF" w:val="single"/>
      </w:tblBorders>
    </w:tblPr>
    <w:tcPr>
      <w:shd w:color="auto" w:fill="efd3d2" w:themeFill="accent2" w:themeFillTint="00003F" w:val="clear"/>
    </w:tcPr>
    <w:tblStylePr w:type="firstRow">
      <w:rPr>
        <w:b w:val="1"/>
        <w:bCs w:val="1"/>
      </w:rPr>
    </w:tblStylePr>
    <w:tblStylePr w:type="lastRow">
      <w:rPr>
        <w:b w:val="1"/>
        <w:bCs w:val="1"/>
      </w:rPr>
      <w:tblPr/>
      <w:tcPr>
        <w:tcBorders>
          <w:top w:color="cf7b79"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MediumGrid1-Accent3">
    <w:name w:val="Medium Grid 1 Accent 3"/>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insideV w:color="b3cc82" w:space="0" w:sz="8" w:themeColor="accent3" w:themeTint="0000BF" w:val="single"/>
      </w:tblBorders>
    </w:tblPr>
    <w:tcPr>
      <w:shd w:color="auto" w:fill="e6eed5" w:themeFill="accent3" w:themeFillTint="00003F" w:val="clear"/>
    </w:tcPr>
    <w:tblStylePr w:type="firstRow">
      <w:rPr>
        <w:b w:val="1"/>
        <w:bCs w:val="1"/>
      </w:rPr>
    </w:tblStylePr>
    <w:tblStylePr w:type="lastRow">
      <w:rPr>
        <w:b w:val="1"/>
        <w:bCs w:val="1"/>
      </w:rPr>
      <w:tblPr/>
      <w:tcPr>
        <w:tcBorders>
          <w:top w:color="b3cc82"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MediumGrid1-Accent4">
    <w:name w:val="Medium Grid 1 Accent 4"/>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insideV w:color="9f8ab9" w:space="0" w:sz="8" w:themeColor="accent4" w:themeTint="0000BF" w:val="single"/>
      </w:tblBorders>
    </w:tblPr>
    <w:tcPr>
      <w:shd w:color="auto" w:fill="dfd8e8" w:themeFill="accent4" w:themeFillTint="00003F" w:val="clear"/>
    </w:tcPr>
    <w:tblStylePr w:type="firstRow">
      <w:rPr>
        <w:b w:val="1"/>
        <w:bCs w:val="1"/>
      </w:rPr>
    </w:tblStylePr>
    <w:tblStylePr w:type="lastRow">
      <w:rPr>
        <w:b w:val="1"/>
        <w:bCs w:val="1"/>
      </w:rPr>
      <w:tblPr/>
      <w:tcPr>
        <w:tcBorders>
          <w:top w:color="9f8ab9"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MediumGrid1-Accent5">
    <w:name w:val="Medium Grid 1 Accent 5"/>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insideV w:color="78c0d4" w:space="0" w:sz="8" w:themeColor="accent5" w:themeTint="0000BF" w:val="single"/>
      </w:tblBorders>
    </w:tblPr>
    <w:tcPr>
      <w:shd w:color="auto" w:fill="d2eaf1" w:themeFill="accent5" w:themeFillTint="00003F" w:val="clear"/>
    </w:tcPr>
    <w:tblStylePr w:type="firstRow">
      <w:rPr>
        <w:b w:val="1"/>
        <w:bCs w:val="1"/>
      </w:rPr>
    </w:tblStylePr>
    <w:tblStylePr w:type="lastRow">
      <w:rPr>
        <w:b w:val="1"/>
        <w:bCs w:val="1"/>
      </w:rPr>
      <w:tblPr/>
      <w:tcPr>
        <w:tcBorders>
          <w:top w:color="78c0d4"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MediumGrid1-Accent6">
    <w:name w:val="Medium Grid 1 Accent 6"/>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insideV w:color="f9b074" w:space="0" w:sz="8" w:themeColor="accent6" w:themeTint="0000BF" w:val="single"/>
      </w:tblBorders>
    </w:tblPr>
    <w:tcPr>
      <w:shd w:color="auto" w:fill="fde4d0" w:themeFill="accent6" w:themeFillTint="00003F" w:val="clear"/>
    </w:tcPr>
    <w:tblStylePr w:type="firstRow">
      <w:rPr>
        <w:b w:val="1"/>
        <w:bCs w:val="1"/>
      </w:rPr>
    </w:tblStylePr>
    <w:tblStylePr w:type="lastRow">
      <w:rPr>
        <w:b w:val="1"/>
        <w:bCs w:val="1"/>
      </w:rPr>
      <w:tblPr/>
      <w:tcPr>
        <w:tcBorders>
          <w:top w:color="f9b074"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MediumGrid2">
    <w:name w:val="Medium Grid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MediumGrid2-Accent1">
    <w:name w:val="Medium Grid 2 Accent 1"/>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00003F" w:val="clear"/>
    </w:tcPr>
    <w:tblStylePr w:type="firstRow">
      <w:rPr>
        <w:b w:val="1"/>
        <w:bCs w:val="1"/>
        <w:color w:val="000000" w:themeColor="text1"/>
      </w:rPr>
      <w:tblPr/>
      <w:tcPr>
        <w:shd w:color="auto" w:fill="edf2f8" w:themeFill="accen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be5f1" w:themeFill="accent1" w:themeFillTint="000033" w:val="clear"/>
      </w:tcPr>
    </w:tblStylePr>
    <w:tblStylePr w:type="band1Vert">
      <w:tblPr/>
      <w:tcPr>
        <w:shd w:color="auto" w:fill="a7bfde" w:themeFill="accent1" w:themeFillTint="0000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00007F" w:val="clear"/>
      </w:tcPr>
    </w:tblStylePr>
    <w:tblStylePr w:type="nwCell">
      <w:tblPr/>
      <w:tcPr>
        <w:shd w:color="auto" w:fill="ffffff" w:themeFill="background1" w:val="clear"/>
      </w:tcPr>
    </w:tblStylePr>
  </w:style>
  <w:style w:type="table" w:styleId="MediumGrid2-Accent2">
    <w:name w:val="Medium Grid 2 Accent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00003F" w:val="clear"/>
    </w:tcPr>
    <w:tblStylePr w:type="firstRow">
      <w:rPr>
        <w:b w:val="1"/>
        <w:bCs w:val="1"/>
        <w:color w:val="000000" w:themeColor="text1"/>
      </w:rPr>
      <w:tblPr/>
      <w:tcPr>
        <w:shd w:color="auto" w:fill="f8eded" w:themeFill="accent2"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2dbdb" w:themeFill="accent2" w:themeFillTint="000033" w:val="clear"/>
      </w:tcPr>
    </w:tblStylePr>
    <w:tblStylePr w:type="band1Vert">
      <w:tblPr/>
      <w:tcPr>
        <w:shd w:color="auto" w:fill="dfa7a6" w:themeFill="accent2" w:themeFillTint="0000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00007F" w:val="clear"/>
      </w:tcPr>
    </w:tblStylePr>
    <w:tblStylePr w:type="nwCell">
      <w:tblPr/>
      <w:tcPr>
        <w:shd w:color="auto" w:fill="ffffff" w:themeFill="background1" w:val="clear"/>
      </w:tcPr>
    </w:tblStylePr>
  </w:style>
  <w:style w:type="table" w:styleId="MediumGrid2-Accent3">
    <w:name w:val="Medium Grid 2 Accent 3"/>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MediumGrid2-Accent4">
    <w:name w:val="Medium Grid 2 Accent 4"/>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00003F" w:val="clear"/>
    </w:tcPr>
    <w:tblStylePr w:type="firstRow">
      <w:rPr>
        <w:b w:val="1"/>
        <w:bCs w:val="1"/>
        <w:color w:val="000000" w:themeColor="text1"/>
      </w:rPr>
      <w:tblPr/>
      <w:tcPr>
        <w:shd w:color="auto" w:fill="f2eff6" w:themeFill="accent4"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5dfec" w:themeFill="accent4" w:themeFillTint="000033" w:val="clear"/>
      </w:tcPr>
    </w:tblStylePr>
    <w:tblStylePr w:type="band1Vert">
      <w:tblPr/>
      <w:tcPr>
        <w:shd w:color="auto" w:fill="bfb1d0" w:themeFill="accent4" w:themeFillTint="0000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00007F" w:val="clear"/>
      </w:tcPr>
    </w:tblStylePr>
    <w:tblStylePr w:type="nwCell">
      <w:tblPr/>
      <w:tcPr>
        <w:shd w:color="auto" w:fill="ffffff" w:themeFill="background1" w:val="clear"/>
      </w:tcPr>
    </w:tblStylePr>
  </w:style>
  <w:style w:type="table" w:styleId="MediumGrid2-Accent5">
    <w:name w:val="Medium Grid 2 Accent 5"/>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00003F" w:val="clear"/>
    </w:tcPr>
    <w:tblStylePr w:type="firstRow">
      <w:rPr>
        <w:b w:val="1"/>
        <w:bCs w:val="1"/>
        <w:color w:val="000000" w:themeColor="text1"/>
      </w:rPr>
      <w:tblPr/>
      <w:tcPr>
        <w:shd w:color="auto" w:fill="edf6f9" w:themeFill="accent5"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aeef3" w:themeFill="accent5" w:themeFillTint="000033" w:val="clear"/>
      </w:tcPr>
    </w:tblStylePr>
    <w:tblStylePr w:type="band1Vert">
      <w:tblPr/>
      <w:tcPr>
        <w:shd w:color="auto" w:fill="a5d5e2" w:themeFill="accent5" w:themeFillTint="0000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MediumGrid3">
    <w:name w:val="Medium Grid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000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08080"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00007F" w:val="clear"/>
      </w:tcPr>
    </w:tblStylePr>
  </w:style>
  <w:style w:type="table" w:styleId="MediumGrid3-Accent1">
    <w:name w:val="Medium Grid 3 Accent 1"/>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f81bd"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7bfde"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00007F" w:val="clear"/>
      </w:tcPr>
    </w:tblStylePr>
  </w:style>
  <w:style w:type="table" w:styleId="MediumGrid3-Accent2">
    <w:name w:val="Medium Grid 3 Accent 2"/>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c0504d"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dfa7a6"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00007F" w:val="clear"/>
      </w:tcPr>
    </w:tblStylePr>
  </w:style>
  <w:style w:type="table" w:styleId="MediumGrid3-Accent3">
    <w:name w:val="Medium Grid 3 Accent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9bbb59"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cdddac"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00007F" w:val="clear"/>
      </w:tcPr>
    </w:tblStylePr>
  </w:style>
  <w:style w:type="table" w:styleId="MediumGrid3-Accent4">
    <w:name w:val="Medium Grid 3 Accent 4"/>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8064a2"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bfb1d0"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00007F" w:val="clear"/>
      </w:tcPr>
    </w:tblStylePr>
  </w:style>
  <w:style w:type="table" w:styleId="MediumGrid3-Accent5">
    <w:name w:val="Medium Grid 3 Accent 5"/>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bacc6"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5d5e2"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00007F" w:val="clear"/>
      </w:tcPr>
    </w:tblStylePr>
  </w:style>
  <w:style w:type="table" w:styleId="MediumGrid3-Accent6">
    <w:name w:val="Medium Grid 3 Accent 6"/>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f79646"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bcaa2"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00007F" w:val="clear"/>
      </w:tcPr>
    </w:tblStylePr>
  </w:style>
  <w:style w:type="table" w:styleId="MediumList1">
    <w:name w:val="Medium Lis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1f497d"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MediumList1-Accent1">
    <w:name w:val="Medium List 1 Accen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space="0" w:sz="0" w:val="nil"/>
          <w:bottom w:color="4f81bd" w:space="0" w:sz="8" w:themeColor="accent1" w:val="single"/>
        </w:tcBorders>
      </w:tcPr>
    </w:tblStylePr>
    <w:tblStylePr w:type="lastRow">
      <w:rPr>
        <w:b w:val="1"/>
        <w:bCs w:val="1"/>
        <w:color w:val="1f497d" w:themeColor="text2"/>
      </w:rPr>
      <w:tblPr/>
      <w:tcPr>
        <w:tcBorders>
          <w:top w:color="4f81bd" w:space="0" w:sz="8" w:themeColor="accent1" w:val="single"/>
          <w:bottom w:color="4f81bd" w:space="0" w:sz="8" w:themeColor="accent1" w:val="single"/>
        </w:tcBorders>
      </w:tcPr>
    </w:tblStylePr>
    <w:tblStylePr w:type="firstCol">
      <w:rPr>
        <w:b w:val="1"/>
        <w:bCs w:val="1"/>
      </w:rPr>
    </w:tblStylePr>
    <w:tblStylePr w:type="lastCol">
      <w:rPr>
        <w:b w:val="1"/>
        <w:bCs w:val="1"/>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00003F" w:val="clear"/>
      </w:tcPr>
    </w:tblStylePr>
    <w:tblStylePr w:type="band1Horz">
      <w:tblPr/>
      <w:tcPr>
        <w:shd w:color="auto" w:fill="d3dfee" w:themeFill="accent1" w:themeFillTint="00003F" w:val="clear"/>
      </w:tcPr>
    </w:tblStylePr>
  </w:style>
  <w:style w:type="table" w:styleId="MediumList1-Accent2">
    <w:name w:val="Medium List 1 Accent 2"/>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space="0" w:sz="0" w:val="nil"/>
          <w:bottom w:color="c0504d" w:space="0" w:sz="8" w:themeColor="accent2" w:val="single"/>
        </w:tcBorders>
      </w:tcPr>
    </w:tblStylePr>
    <w:tblStylePr w:type="lastRow">
      <w:rPr>
        <w:b w:val="1"/>
        <w:bCs w:val="1"/>
        <w:color w:val="1f497d" w:themeColor="text2"/>
      </w:rPr>
      <w:tblPr/>
      <w:tcPr>
        <w:tcBorders>
          <w:top w:color="c0504d" w:space="0" w:sz="8" w:themeColor="accent2" w:val="single"/>
          <w:bottom w:color="c0504d" w:space="0" w:sz="8" w:themeColor="accent2" w:val="single"/>
        </w:tcBorders>
      </w:tcPr>
    </w:tblStylePr>
    <w:tblStylePr w:type="firstCol">
      <w:rPr>
        <w:b w:val="1"/>
        <w:bCs w:val="1"/>
      </w:rPr>
    </w:tblStylePr>
    <w:tblStylePr w:type="lastCol">
      <w:rPr>
        <w:b w:val="1"/>
        <w:bCs w:val="1"/>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00003F" w:val="clear"/>
      </w:tcPr>
    </w:tblStylePr>
    <w:tblStylePr w:type="band1Horz">
      <w:tblPr/>
      <w:tcPr>
        <w:shd w:color="auto" w:fill="efd3d2" w:themeFill="accent2" w:themeFillTint="00003F" w:val="clear"/>
      </w:tcPr>
    </w:tblStylePr>
  </w:style>
  <w:style w:type="table" w:styleId="MediumList1-Accent3">
    <w:name w:val="Medium List 1 Accent 3"/>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space="0" w:sz="0" w:val="nil"/>
          <w:bottom w:color="9bbb59" w:space="0" w:sz="8" w:themeColor="accent3" w:val="single"/>
        </w:tcBorders>
      </w:tcPr>
    </w:tblStylePr>
    <w:tblStylePr w:type="lastRow">
      <w:rPr>
        <w:b w:val="1"/>
        <w:bCs w:val="1"/>
        <w:color w:val="1f497d" w:themeColor="text2"/>
      </w:rPr>
      <w:tblPr/>
      <w:tcPr>
        <w:tcBorders>
          <w:top w:color="9bbb59" w:space="0" w:sz="8" w:themeColor="accent3" w:val="single"/>
          <w:bottom w:color="9bbb59" w:space="0" w:sz="8" w:themeColor="accent3" w:val="single"/>
        </w:tcBorders>
      </w:tcPr>
    </w:tblStylePr>
    <w:tblStylePr w:type="firstCol">
      <w:rPr>
        <w:b w:val="1"/>
        <w:bCs w:val="1"/>
      </w:rPr>
    </w:tblStylePr>
    <w:tblStylePr w:type="lastCol">
      <w:rPr>
        <w:b w:val="1"/>
        <w:bCs w:val="1"/>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00003F" w:val="clear"/>
      </w:tcPr>
    </w:tblStylePr>
    <w:tblStylePr w:type="band1Horz">
      <w:tblPr/>
      <w:tcPr>
        <w:shd w:color="auto" w:fill="e6eed5" w:themeFill="accent3" w:themeFillTint="00003F" w:val="clear"/>
      </w:tcPr>
    </w:tblStylePr>
  </w:style>
  <w:style w:type="table" w:styleId="MediumList1-Accent4">
    <w:name w:val="Medium List 1 Accent 4"/>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space="0" w:sz="0" w:val="nil"/>
          <w:bottom w:color="8064a2" w:space="0" w:sz="8" w:themeColor="accent4" w:val="single"/>
        </w:tcBorders>
      </w:tcPr>
    </w:tblStylePr>
    <w:tblStylePr w:type="lastRow">
      <w:rPr>
        <w:b w:val="1"/>
        <w:bCs w:val="1"/>
        <w:color w:val="1f497d" w:themeColor="text2"/>
      </w:rPr>
      <w:tblPr/>
      <w:tcPr>
        <w:tcBorders>
          <w:top w:color="8064a2" w:space="0" w:sz="8" w:themeColor="accent4" w:val="single"/>
          <w:bottom w:color="8064a2" w:space="0" w:sz="8" w:themeColor="accent4" w:val="single"/>
        </w:tcBorders>
      </w:tcPr>
    </w:tblStylePr>
    <w:tblStylePr w:type="firstCol">
      <w:rPr>
        <w:b w:val="1"/>
        <w:bCs w:val="1"/>
      </w:rPr>
    </w:tblStylePr>
    <w:tblStylePr w:type="lastCol">
      <w:rPr>
        <w:b w:val="1"/>
        <w:bCs w:val="1"/>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00003F" w:val="clear"/>
      </w:tcPr>
    </w:tblStylePr>
    <w:tblStylePr w:type="band1Horz">
      <w:tblPr/>
      <w:tcPr>
        <w:shd w:color="auto" w:fill="dfd8e8" w:themeFill="accent4" w:themeFillTint="00003F" w:val="clear"/>
      </w:tcPr>
    </w:tblStylePr>
  </w:style>
  <w:style w:type="table" w:styleId="MediumList1-Accent5">
    <w:name w:val="Medium List 1 Accent 5"/>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space="0" w:sz="0" w:val="nil"/>
          <w:bottom w:color="4bacc6" w:space="0" w:sz="8" w:themeColor="accent5" w:val="single"/>
        </w:tcBorders>
      </w:tcPr>
    </w:tblStylePr>
    <w:tblStylePr w:type="lastRow">
      <w:rPr>
        <w:b w:val="1"/>
        <w:bCs w:val="1"/>
        <w:color w:val="1f497d" w:themeColor="text2"/>
      </w:rPr>
      <w:tblPr/>
      <w:tcPr>
        <w:tcBorders>
          <w:top w:color="4bacc6" w:space="0" w:sz="8" w:themeColor="accent5" w:val="single"/>
          <w:bottom w:color="4bacc6" w:space="0" w:sz="8" w:themeColor="accent5" w:val="single"/>
        </w:tcBorders>
      </w:tcPr>
    </w:tblStylePr>
    <w:tblStylePr w:type="firstCol">
      <w:rPr>
        <w:b w:val="1"/>
        <w:bCs w:val="1"/>
      </w:rPr>
    </w:tblStylePr>
    <w:tblStylePr w:type="lastCol">
      <w:rPr>
        <w:b w:val="1"/>
        <w:bCs w:val="1"/>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00003F" w:val="clear"/>
      </w:tcPr>
    </w:tblStylePr>
    <w:tblStylePr w:type="band1Horz">
      <w:tblPr/>
      <w:tcPr>
        <w:shd w:color="auto" w:fill="d2eaf1" w:themeFill="accent5" w:themeFillTint="00003F" w:val="clear"/>
      </w:tcPr>
    </w:tblStylePr>
  </w:style>
  <w:style w:type="table" w:styleId="MediumList1-Accent6">
    <w:name w:val="Medium List 1 Accent 6"/>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space="0" w:sz="0" w:val="nil"/>
          <w:bottom w:color="f79646" w:space="0" w:sz="8" w:themeColor="accent6" w:val="single"/>
        </w:tcBorders>
      </w:tcPr>
    </w:tblStylePr>
    <w:tblStylePr w:type="lastRow">
      <w:rPr>
        <w:b w:val="1"/>
        <w:bCs w:val="1"/>
        <w:color w:val="1f497d" w:themeColor="text2"/>
      </w:rPr>
      <w:tblPr/>
      <w:tcPr>
        <w:tcBorders>
          <w:top w:color="f79646" w:space="0" w:sz="8" w:themeColor="accent6" w:val="single"/>
          <w:bottom w:color="f79646" w:space="0" w:sz="8" w:themeColor="accent6" w:val="single"/>
        </w:tcBorders>
      </w:tcPr>
    </w:tblStylePr>
    <w:tblStylePr w:type="firstCol">
      <w:rPr>
        <w:b w:val="1"/>
        <w:bCs w:val="1"/>
      </w:rPr>
    </w:tblStylePr>
    <w:tblStylePr w:type="lastCol">
      <w:rPr>
        <w:b w:val="1"/>
        <w:bCs w:val="1"/>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00003F" w:val="clear"/>
      </w:tcPr>
    </w:tblStylePr>
    <w:tblStylePr w:type="band1Horz">
      <w:tblPr/>
      <w:tcPr>
        <w:shd w:color="auto" w:fill="fde4d0" w:themeFill="accent6" w:themeFillTint="00003F" w:val="clear"/>
      </w:tcPr>
    </w:tblStylePr>
  </w:style>
  <w:style w:type="table" w:styleId="MediumList2">
    <w:name w:val="Medium Lis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color="000000" w:space="0" w:sz="8"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1">
    <w:name w:val="Medium List 2 Accent 1"/>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space="0" w:sz="0" w:val="nil"/>
          <w:left w:space="0" w:sz="0" w:val="nil"/>
          <w:bottom w:color="4f81bd" w:space="0" w:sz="24" w:themeColor="accent1" w:val="single"/>
          <w:right w:space="0" w:sz="0" w:val="nil"/>
          <w:insideH w:space="0" w:sz="0" w:val="nil"/>
          <w:insideV w:space="0" w:sz="0" w:val="nil"/>
        </w:tcBorders>
        <w:shd w:color="auto" w:fill="ffffff" w:themeFill="background1" w:val="clear"/>
      </w:tcPr>
    </w:tblStylePr>
    <w:tblStylePr w:type="lastRow">
      <w:tblPr/>
      <w:tcPr>
        <w:tcBorders>
          <w:top w:color="4f81bd" w:space="0" w:sz="8" w:themeColor="accen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f81bd"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4f81bd"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top w:space="0" w:sz="0" w:val="nil"/>
          <w:bottom w:space="0" w:sz="0" w:val="nil"/>
          <w:insideH w:space="0" w:sz="0" w:val="nil"/>
          <w:insideV w:space="0" w:sz="0" w:val="nil"/>
        </w:tcBorders>
        <w:shd w:color="auto" w:fill="d3dfee"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2">
    <w:name w:val="Medium List 2 Accen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tblPr/>
      <w:tcPr>
        <w:tcBorders>
          <w:top w:color="c0504d" w:space="0" w:sz="8" w:themeColor="accent2"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c0504d"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c0504d"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top w:space="0" w:sz="0" w:val="nil"/>
          <w:bottom w:space="0" w:sz="0" w:val="nil"/>
          <w:insideH w:space="0" w:sz="0" w:val="nil"/>
          <w:insideV w:space="0" w:sz="0" w:val="nil"/>
        </w:tcBorders>
        <w:shd w:color="auto" w:fill="efd3d2"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3">
    <w:name w:val="Medium List 2 Accent 3"/>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tblPr/>
      <w:tcPr>
        <w:tcBorders>
          <w:top w:color="9bbb59" w:space="0" w:sz="8" w:themeColor="accent3"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9bbb59"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9bbb59"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top w:space="0" w:sz="0" w:val="nil"/>
          <w:bottom w:space="0" w:sz="0" w:val="nil"/>
          <w:insideH w:space="0" w:sz="0" w:val="nil"/>
          <w:insideV w:space="0" w:sz="0" w:val="nil"/>
        </w:tcBorders>
        <w:shd w:color="auto" w:fill="e6eed5"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4">
    <w:name w:val="Medium List 2 Accent 4"/>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tblPr/>
      <w:tcPr>
        <w:tcBorders>
          <w:top w:color="8064a2" w:space="0" w:sz="8" w:themeColor="accent4"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8064a2"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8064a2"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top w:space="0" w:sz="0" w:val="nil"/>
          <w:bottom w:space="0" w:sz="0" w:val="nil"/>
          <w:insideH w:space="0" w:sz="0" w:val="nil"/>
          <w:insideV w:space="0" w:sz="0" w:val="nil"/>
        </w:tcBorders>
        <w:shd w:color="auto" w:fill="dfd8e8"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5">
    <w:name w:val="Medium List 2 Accent 5"/>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tblPr/>
      <w:tcPr>
        <w:tcBorders>
          <w:top w:color="4bacc6" w:space="0" w:sz="8" w:themeColor="accent5"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bacc6"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4bacc6"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top w:space="0" w:sz="0" w:val="nil"/>
          <w:bottom w:space="0" w:sz="0" w:val="nil"/>
          <w:insideH w:space="0" w:sz="0" w:val="nil"/>
          <w:insideV w:space="0" w:sz="0" w:val="nil"/>
        </w:tcBorders>
        <w:shd w:color="auto" w:fill="d2eaf1"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6">
    <w:name w:val="Medium List 2 Accent 6"/>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tblPr/>
      <w:tcPr>
        <w:tcBorders>
          <w:top w:color="f79646" w:space="0" w:sz="8" w:themeColor="accent6"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f79646"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f79646"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top w:space="0" w:sz="0" w:val="nil"/>
          <w:bottom w:space="0" w:sz="0" w:val="nil"/>
          <w:insideH w:space="0" w:sz="0" w:val="nil"/>
          <w:insideV w:space="0" w:sz="0" w:val="nil"/>
        </w:tcBorders>
        <w:shd w:color="auto" w:fill="fde4d0"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Shading1">
    <w:name w:val="Medium Shading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tblBorders>
    </w:tblPr>
    <w:tblStylePr w:type="firstRow">
      <w:pPr>
        <w:spacing w:after="0" w:before="0" w:line="240" w:lineRule="auto"/>
      </w:pPr>
      <w:rPr>
        <w:b w:val="1"/>
        <w:bCs w:val="1"/>
        <w:color w:val="ffffff" w:themeColor="background1"/>
      </w:rPr>
      <w:tblPr/>
      <w:tcPr>
        <w:tc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shd w:color="auto" w:fill="4f81bd" w:themeFill="accent1" w:val="clear"/>
      </w:tcPr>
    </w:tblStylePr>
    <w:tblStylePr w:type="lastRow">
      <w:pPr>
        <w:spacing w:after="0" w:before="0" w:line="240" w:lineRule="auto"/>
      </w:pPr>
      <w:rPr>
        <w:b w:val="1"/>
        <w:bCs w:val="1"/>
      </w:rPr>
      <w:tblPr/>
      <w:tcPr>
        <w:tcBorders>
          <w:top w:color="7ba0cd" w:space="0" w:sz="6" w:themeColor="accent1" w:themeTint="0000BF" w:val="doub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themeFill="accent1" w:themeFillTint="00003F" w:val="clear"/>
      </w:tcPr>
    </w:tblStylePr>
    <w:tblStylePr w:type="band1Horz">
      <w:tblPr/>
      <w:tcPr>
        <w:tcBorders>
          <w:insideH w:space="0" w:sz="0" w:val="nil"/>
          <w:insideV w:space="0" w:sz="0" w:val="nil"/>
        </w:tcBorders>
        <w:shd w:color="auto" w:fill="d3dfee" w:themeFill="accent1" w:themeFillTint="00003F"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tblBorders>
    </w:tblPr>
    <w:tblStylePr w:type="firstRow">
      <w:pPr>
        <w:spacing w:after="0" w:before="0" w:line="240" w:lineRule="auto"/>
      </w:pPr>
      <w:rPr>
        <w:b w:val="1"/>
        <w:bCs w:val="1"/>
        <w:color w:val="ffffff" w:themeColor="background1"/>
      </w:rPr>
      <w:tblPr/>
      <w:tcPr>
        <w:tc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shd w:color="auto" w:fill="9bbb59" w:themeFill="accent3" w:val="clear"/>
      </w:tcPr>
    </w:tblStylePr>
    <w:tblStylePr w:type="lastRow">
      <w:pPr>
        <w:spacing w:after="0" w:before="0" w:line="240" w:lineRule="auto"/>
      </w:pPr>
      <w:rPr>
        <w:b w:val="1"/>
        <w:bCs w:val="1"/>
      </w:rPr>
      <w:tblPr/>
      <w:tcPr>
        <w:tcBorders>
          <w:top w:color="b3cc82" w:space="0" w:sz="6" w:themeColor="accent3" w:themeTint="0000BF" w:val="doub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themeFill="accent3" w:themeFillTint="00003F" w:val="clear"/>
      </w:tcPr>
    </w:tblStylePr>
    <w:tblStylePr w:type="band1Horz">
      <w:tblPr/>
      <w:tcPr>
        <w:tcBorders>
          <w:insideH w:space="0" w:sz="0" w:val="nil"/>
          <w:insideV w:space="0" w:sz="0" w:val="nil"/>
        </w:tcBorders>
        <w:shd w:color="auto" w:fill="e6eed5" w:themeFill="accent3" w:themeFillTint="00003F"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tblBorders>
    </w:tblPr>
    <w:tblStylePr w:type="firstRow">
      <w:pPr>
        <w:spacing w:after="0" w:before="0" w:line="240" w:lineRule="auto"/>
      </w:pPr>
      <w:rPr>
        <w:b w:val="1"/>
        <w:bCs w:val="1"/>
        <w:color w:val="ffffff" w:themeColor="background1"/>
      </w:rPr>
      <w:tblPr/>
      <w:tcPr>
        <w:tc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shd w:color="auto" w:fill="8064a2" w:themeFill="accent4" w:val="clear"/>
      </w:tcPr>
    </w:tblStylePr>
    <w:tblStylePr w:type="lastRow">
      <w:pPr>
        <w:spacing w:after="0" w:before="0" w:line="240" w:lineRule="auto"/>
      </w:pPr>
      <w:rPr>
        <w:b w:val="1"/>
        <w:bCs w:val="1"/>
      </w:rPr>
      <w:tblPr/>
      <w:tcPr>
        <w:tcBorders>
          <w:top w:color="9f8ab9" w:space="0" w:sz="6" w:themeColor="accent4" w:themeTint="0000BF" w:val="doub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themeFill="accent4" w:themeFillTint="00003F" w:val="clear"/>
      </w:tcPr>
    </w:tblStylePr>
    <w:tblStylePr w:type="band1Horz">
      <w:tblPr/>
      <w:tcPr>
        <w:tcBorders>
          <w:insideH w:space="0" w:sz="0" w:val="nil"/>
          <w:insideV w:space="0" w:sz="0" w:val="nil"/>
        </w:tcBorders>
        <w:shd w:color="auto" w:fill="dfd8e8" w:themeFill="accent4" w:themeFillTint="00003F"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tblBorders>
    </w:tblPr>
    <w:tblStylePr w:type="firstRow">
      <w:pPr>
        <w:spacing w:after="0" w:before="0" w:line="240" w:lineRule="auto"/>
      </w:pPr>
      <w:rPr>
        <w:b w:val="1"/>
        <w:bCs w:val="1"/>
        <w:color w:val="ffffff" w:themeColor="background1"/>
      </w:rPr>
      <w:tblPr/>
      <w:tcPr>
        <w:tc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shd w:color="auto" w:fill="4bacc6" w:themeFill="accent5" w:val="clear"/>
      </w:tcPr>
    </w:tblStylePr>
    <w:tblStylePr w:type="lastRow">
      <w:pPr>
        <w:spacing w:after="0" w:before="0" w:line="240" w:lineRule="auto"/>
      </w:pPr>
      <w:rPr>
        <w:b w:val="1"/>
        <w:bCs w:val="1"/>
      </w:rPr>
      <w:tblPr/>
      <w:tcPr>
        <w:tcBorders>
          <w:top w:color="78c0d4" w:space="0" w:sz="6" w:themeColor="accent5" w:themeTint="0000BF" w:val="doub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themeFill="accent5" w:themeFillTint="00003F" w:val="clear"/>
      </w:tcPr>
    </w:tblStylePr>
    <w:tblStylePr w:type="band1Horz">
      <w:tblPr/>
      <w:tcPr>
        <w:tcBorders>
          <w:insideH w:space="0" w:sz="0" w:val="nil"/>
          <w:insideV w:space="0" w:sz="0" w:val="nil"/>
        </w:tcBorders>
        <w:shd w:color="auto" w:fill="d2eaf1" w:themeFill="accent5" w:themeFillTint="00003F"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tblBorders>
    </w:tblPr>
    <w:tblStylePr w:type="firstRow">
      <w:pPr>
        <w:spacing w:after="0" w:before="0" w:line="240" w:lineRule="auto"/>
      </w:pPr>
      <w:rPr>
        <w:b w:val="1"/>
        <w:bCs w:val="1"/>
        <w:color w:val="ffffff" w:themeColor="background1"/>
      </w:rPr>
      <w:tblPr/>
      <w:tcPr>
        <w:tc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shd w:color="auto" w:fill="f79646" w:themeFill="accent6" w:val="clear"/>
      </w:tcPr>
    </w:tblStylePr>
    <w:tblStylePr w:type="lastRow">
      <w:pPr>
        <w:spacing w:after="0" w:before="0" w:line="240" w:lineRule="auto"/>
      </w:pPr>
      <w:rPr>
        <w:b w:val="1"/>
        <w:bCs w:val="1"/>
      </w:rPr>
      <w:tblPr/>
      <w:tcPr>
        <w:tcBorders>
          <w:top w:color="f9b074" w:space="0" w:sz="6" w:themeColor="accent6" w:themeTint="0000BF" w:val="doub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themeFill="accent6" w:themeFillTint="00003F" w:val="clear"/>
      </w:tcPr>
    </w:tblStylePr>
    <w:tblStylePr w:type="band1Horz">
      <w:tblPr/>
      <w:tcPr>
        <w:tcBorders>
          <w:insideH w:space="0" w:sz="0" w:val="nil"/>
          <w:insideV w:space="0" w:sz="0" w:val="nil"/>
        </w:tcBorders>
        <w:shd w:color="auto" w:fill="fde4d0" w:themeFill="accent6" w:themeFillTint="00003F"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f81bd"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f81bd"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f81bd"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c0504d"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c0504d"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c0504d"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9bbb59"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9bbb59"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9bbb59"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8064a2"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8064a2"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8064a2"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bacc6"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bacc6"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bacc6"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uiPriority w:val="99"/>
    <w:semiHidden w:val="1"/>
    <w:unhideWhenUsed w:val="1"/>
    <w:rsid w:val="00D3427F"/>
    <w:pPr>
      <w:pBdr>
        <w:top w:color="auto" w:space="1" w:sz="6" w:val="single"/>
        <w:left w:color="auto" w:space="1" w:sz="6" w:val="single"/>
        <w:bottom w:color="auto" w:space="1" w:sz="6" w:val="single"/>
        <w:right w:color="auto" w:space="1" w:sz="6" w:val="single"/>
      </w:pBdr>
      <w:shd w:color="auto" w:fill="auto" w:val="pct20"/>
      <w:overflowPunct w:val="1"/>
      <w:autoSpaceDE w:val="1"/>
      <w:autoSpaceDN w:val="1"/>
      <w:adjustRightInd w:val="1"/>
      <w:spacing w:after="0"/>
      <w:ind w:left="1134" w:hanging="1134"/>
      <w:textAlignment w:val="auto"/>
    </w:pPr>
    <w:rPr>
      <w:rFonts w:asciiTheme="majorHAnsi" w:cstheme="majorBidi" w:eastAsiaTheme="majorEastAsia" w:hAnsiTheme="majorHAnsi"/>
      <w:sz w:val="24"/>
      <w:szCs w:val="24"/>
    </w:rPr>
  </w:style>
  <w:style w:type="character" w:styleId="MessageHeaderChar" w:customStyle="1">
    <w:name w:val="Message Header Char"/>
    <w:basedOn w:val="DefaultParagraphFont"/>
    <w:link w:val="MessageHeader"/>
    <w:uiPriority w:val="99"/>
    <w:semiHidden w:val="1"/>
    <w:rsid w:val="00D3427F"/>
    <w:rPr>
      <w:rFonts w:asciiTheme="majorHAnsi" w:cstheme="majorBidi" w:eastAsiaTheme="majorEastAsia" w:hAnsiTheme="majorHAnsi"/>
      <w:sz w:val="24"/>
      <w:szCs w:val="24"/>
      <w:shd w:color="auto" w:fill="auto" w:val="pct20"/>
    </w:rPr>
  </w:style>
  <w:style w:type="paragraph" w:styleId="NoSpacing">
    <w:name w:val="No Spacing"/>
    <w:uiPriority w:val="1"/>
    <w:qFormat w:val="1"/>
    <w:rsid w:val="00D3427F"/>
    <w:pPr>
      <w:spacing w:after="0"/>
    </w:pPr>
    <w:rPr>
      <w:sz w:val="20"/>
    </w:rPr>
  </w:style>
  <w:style w:type="paragraph" w:styleId="NormalWeb">
    <w:name w:val="Normal (Web)"/>
    <w:basedOn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imes New Roman" w:cs="Times New Roman" w:hAnsi="Times New Roman" w:eastAsiaTheme="minorHAnsi"/>
      <w:sz w:val="24"/>
      <w:szCs w:val="24"/>
    </w:rPr>
  </w:style>
  <w:style w:type="paragraph" w:styleId="NormalIndent">
    <w:name w:val="Normal Indent"/>
    <w:basedOn w:val="Normal"/>
    <w:uiPriority w:val="99"/>
    <w:semiHidden w:val="1"/>
    <w:unhideWhenUsed w:val="1"/>
    <w:rsid w:val="00D3427F"/>
    <w:pPr>
      <w:overflowPunct w:val="1"/>
      <w:autoSpaceDE w:val="1"/>
      <w:autoSpaceDN w:val="1"/>
      <w:adjustRightInd w:val="1"/>
      <w:spacing w:after="0" w:before="240" w:line="260" w:lineRule="atLeast"/>
      <w:ind w:left="720"/>
      <w:textAlignment w:val="auto"/>
    </w:pPr>
    <w:rPr>
      <w:rFonts w:cstheme="minorBidi" w:eastAsiaTheme="minorHAnsi"/>
      <w:sz w:val="20"/>
    </w:rPr>
  </w:style>
  <w:style w:type="paragraph" w:styleId="NoteHeading">
    <w:name w:val="Note Heading"/>
    <w:basedOn w:val="Normal"/>
    <w:next w:val="Normal"/>
    <w:link w:val="NoteHeading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NoteHeadingChar" w:customStyle="1">
    <w:name w:val="Note Heading Char"/>
    <w:basedOn w:val="DefaultParagraphFont"/>
    <w:link w:val="NoteHeading"/>
    <w:uiPriority w:val="99"/>
    <w:semiHidden w:val="1"/>
    <w:rsid w:val="00D3427F"/>
    <w:rPr>
      <w:rFonts w:ascii="Arial" w:hAnsi="Arial"/>
      <w:sz w:val="20"/>
    </w:rPr>
  </w:style>
  <w:style w:type="character" w:styleId="PageNumber">
    <w:name w:val="page number"/>
    <w:basedOn w:val="DefaultParagraphFont"/>
    <w:uiPriority w:val="99"/>
    <w:semiHidden w:val="1"/>
    <w:unhideWhenUsed w:val="1"/>
    <w:rsid w:val="00D3427F"/>
  </w:style>
  <w:style w:type="character" w:styleId="PlaceholderText">
    <w:name w:val="Placeholder Text"/>
    <w:basedOn w:val="DefaultParagraphFont"/>
    <w:uiPriority w:val="99"/>
    <w:semiHidden w:val="1"/>
    <w:rsid w:val="00D3427F"/>
    <w:rPr>
      <w:color w:val="808080"/>
    </w:rPr>
  </w:style>
  <w:style w:type="paragraph" w:styleId="PlainText">
    <w:name w:val="Plain Text"/>
    <w:basedOn w:val="Normal"/>
    <w:link w:val="PlainText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1"/>
      <w:szCs w:val="21"/>
    </w:rPr>
  </w:style>
  <w:style w:type="character" w:styleId="PlainTextChar" w:customStyle="1">
    <w:name w:val="Plain Text Char"/>
    <w:basedOn w:val="DefaultParagraphFont"/>
    <w:link w:val="PlainText"/>
    <w:uiPriority w:val="99"/>
    <w:semiHidden w:val="1"/>
    <w:rsid w:val="00D3427F"/>
    <w:rPr>
      <w:rFonts w:ascii="Consolas" w:cs="Consolas" w:hAnsi="Consolas"/>
      <w:sz w:val="21"/>
      <w:szCs w:val="21"/>
    </w:rPr>
  </w:style>
  <w:style w:type="paragraph" w:styleId="Quote">
    <w:name w:val="Quote"/>
    <w:basedOn w:val="Normal"/>
    <w:next w:val="Normal"/>
    <w:link w:val="QuoteChar"/>
    <w:uiPriority w:val="29"/>
    <w:qFormat w:val="1"/>
    <w:rsid w:val="00D3427F"/>
    <w:pPr>
      <w:overflowPunct w:val="1"/>
      <w:autoSpaceDE w:val="1"/>
      <w:autoSpaceDN w:val="1"/>
      <w:adjustRightInd w:val="1"/>
      <w:spacing w:after="0" w:before="240" w:line="260" w:lineRule="atLeast"/>
      <w:ind w:left="0"/>
      <w:textAlignment w:val="auto"/>
    </w:pPr>
    <w:rPr>
      <w:rFonts w:cstheme="minorBidi" w:eastAsiaTheme="minorHAnsi"/>
      <w:i w:val="1"/>
      <w:iCs w:val="1"/>
      <w:color w:val="000000" w:themeColor="text1"/>
      <w:sz w:val="20"/>
    </w:rPr>
  </w:style>
  <w:style w:type="character" w:styleId="QuoteChar" w:customStyle="1">
    <w:name w:val="Quote Char"/>
    <w:basedOn w:val="DefaultParagraphFont"/>
    <w:link w:val="Quote"/>
    <w:uiPriority w:val="29"/>
    <w:rsid w:val="00D3427F"/>
    <w:rPr>
      <w:rFonts w:ascii="Arial" w:hAnsi="Arial"/>
      <w:i w:val="1"/>
      <w:iCs w:val="1"/>
      <w:color w:val="000000" w:themeColor="text1"/>
      <w:sz w:val="20"/>
    </w:rPr>
  </w:style>
  <w:style w:type="paragraph" w:styleId="Salutation">
    <w:name w:val="Salutation"/>
    <w:basedOn w:val="Normal"/>
    <w:next w:val="Normal"/>
    <w:link w:val="Salutation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SalutationChar" w:customStyle="1">
    <w:name w:val="Salutation Char"/>
    <w:basedOn w:val="DefaultParagraphFont"/>
    <w:link w:val="Salutation"/>
    <w:uiPriority w:val="99"/>
    <w:semiHidden w:val="1"/>
    <w:rsid w:val="00D3427F"/>
    <w:rPr>
      <w:rFonts w:ascii="Arial" w:hAnsi="Arial"/>
      <w:sz w:val="20"/>
    </w:rPr>
  </w:style>
  <w:style w:type="paragraph" w:styleId="Signature">
    <w:name w:val="Signature"/>
    <w:basedOn w:val="Normal"/>
    <w:link w:val="Signature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SignatureChar" w:customStyle="1">
    <w:name w:val="Signature Char"/>
    <w:basedOn w:val="DefaultParagraphFont"/>
    <w:link w:val="Signature"/>
    <w:uiPriority w:val="99"/>
    <w:semiHidden w:val="1"/>
    <w:rsid w:val="00D3427F"/>
    <w:rPr>
      <w:rFonts w:ascii="Arial" w:hAnsi="Arial"/>
      <w:sz w:val="20"/>
    </w:rPr>
  </w:style>
  <w:style w:type="character" w:styleId="Strong">
    <w:name w:val="Strong"/>
    <w:basedOn w:val="DefaultParagraphFont"/>
    <w:uiPriority w:val="22"/>
    <w:qFormat w:val="1"/>
    <w:rsid w:val="00D3427F"/>
    <w:rPr>
      <w:b w:val="1"/>
      <w:bCs w:val="1"/>
    </w:rPr>
  </w:style>
  <w:style w:type="character" w:styleId="SubtleReference">
    <w:name w:val="Subtle Reference"/>
    <w:basedOn w:val="DefaultParagraphFont"/>
    <w:uiPriority w:val="31"/>
    <w:qFormat w:val="1"/>
    <w:rsid w:val="00D3427F"/>
    <w:rPr>
      <w:smallCaps w:val="1"/>
      <w:color w:val="c0504d" w:themeColor="accent2"/>
      <w:u w:val="single"/>
    </w:rPr>
  </w:style>
  <w:style w:type="table" w:styleId="Table3Deffects1">
    <w:name w:val="Table 3D effects 1"/>
    <w:basedOn w:val="TableNormal"/>
    <w:uiPriority w:val="99"/>
    <w:semiHidden w:val="1"/>
    <w:unhideWhenUsed w:val="1"/>
    <w:rsid w:val="00D3427F"/>
    <w:pPr>
      <w:spacing w:after="0" w:before="240" w:line="260" w:lineRule="atLeast"/>
    </w:pPr>
    <w:rPr>
      <w:sz w:val="20"/>
      <w:szCs w:val="20"/>
    </w:r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uiPriority w:val="99"/>
    <w:semiHidden w:val="1"/>
    <w:unhideWhenUsed w:val="1"/>
    <w:rsid w:val="00D3427F"/>
    <w:pPr>
      <w:spacing w:after="0" w:before="240" w:line="260" w:lineRule="atLeast"/>
    </w:pPr>
    <w:rPr>
      <w:sz w:val="20"/>
      <w:szCs w:val="20"/>
    </w:r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uiPriority w:val="99"/>
    <w:semiHidden w:val="1"/>
    <w:unhideWhenUsed w:val="1"/>
    <w:rsid w:val="00D3427F"/>
    <w:pPr>
      <w:spacing w:after="0" w:before="240" w:line="260" w:lineRule="atLeast"/>
    </w:pPr>
    <w:rPr>
      <w:sz w:val="20"/>
      <w:szCs w:val="20"/>
    </w:r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uiPriority w:val="99"/>
    <w:semiHidden w:val="1"/>
    <w:unhideWhenUsed w:val="1"/>
    <w:rsid w:val="00D3427F"/>
    <w:pPr>
      <w:spacing w:after="0" w:before="240" w:line="260" w:lineRule="atLeast"/>
    </w:pPr>
    <w:rPr>
      <w:color w:val="000080"/>
      <w:sz w:val="20"/>
      <w:szCs w:val="2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uiPriority w:val="99"/>
    <w:semiHidden w:val="1"/>
    <w:unhideWhenUsed w:val="1"/>
    <w:rsid w:val="00D3427F"/>
    <w:pPr>
      <w:spacing w:after="0" w:before="240" w:line="260" w:lineRule="atLeast"/>
    </w:pPr>
    <w:rPr>
      <w:color w:val="ffffff"/>
      <w:sz w:val="20"/>
      <w:szCs w:val="20"/>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uiPriority w:val="99"/>
    <w:semiHidden w:val="1"/>
    <w:unhideWhenUsed w:val="1"/>
    <w:rsid w:val="00D3427F"/>
    <w:pPr>
      <w:spacing w:after="0" w:before="240" w:line="260" w:lineRule="atLeast"/>
    </w:pPr>
    <w:rPr>
      <w:sz w:val="20"/>
      <w:szCs w:val="20"/>
    </w:r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uiPriority w:val="99"/>
    <w:semiHidden w:val="1"/>
    <w:unhideWhenUsed w:val="1"/>
    <w:rsid w:val="00D3427F"/>
    <w:pPr>
      <w:spacing w:after="0" w:before="240" w:line="260" w:lineRule="atLeast"/>
    </w:pPr>
    <w:rPr>
      <w:sz w:val="20"/>
      <w:szCs w:val="20"/>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uiPriority w:val="99"/>
    <w:semiHidden w:val="1"/>
    <w:unhideWhenUsed w:val="1"/>
    <w:rsid w:val="00D3427F"/>
    <w:pPr>
      <w:spacing w:after="0" w:before="240" w:line="260" w:lineRule="atLeast"/>
    </w:pPr>
    <w:rPr>
      <w:b w:val="1"/>
      <w:bCs w:val="1"/>
      <w:sz w:val="20"/>
      <w:szCs w:val="20"/>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uiPriority w:val="99"/>
    <w:semiHidden w:val="1"/>
    <w:unhideWhenUsed w:val="1"/>
    <w:rsid w:val="00D3427F"/>
    <w:pPr>
      <w:spacing w:after="0" w:before="240" w:line="260" w:lineRule="atLeast"/>
    </w:pPr>
    <w:rPr>
      <w:sz w:val="20"/>
      <w:szCs w:val="20"/>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uiPriority w:val="99"/>
    <w:semiHidden w:val="1"/>
    <w:unhideWhenUsed w:val="1"/>
    <w:rsid w:val="00D3427F"/>
    <w:pPr>
      <w:spacing w:after="0" w:before="240" w:line="260" w:lineRule="atLeast"/>
    </w:pPr>
    <w:rPr>
      <w:sz w:val="20"/>
      <w:szCs w:val="20"/>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uiPriority w:val="99"/>
    <w:semiHidden w:val="1"/>
    <w:unhideWhenUsed w:val="1"/>
    <w:rsid w:val="00D3427F"/>
    <w:pPr>
      <w:spacing w:after="0" w:before="240" w:line="260" w:lineRule="atLeast"/>
    </w:pPr>
    <w:rPr>
      <w:color w:val="000000"/>
      <w:sz w:val="20"/>
      <w:szCs w:val="20"/>
    </w:r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uiPriority w:val="99"/>
    <w:semiHidden w:val="1"/>
    <w:unhideWhenUsed w:val="1"/>
    <w:rsid w:val="00D3427F"/>
    <w:pPr>
      <w:spacing w:after="0" w:before="240" w:line="260" w:lineRule="atLeast"/>
    </w:pPr>
    <w:rPr>
      <w:sz w:val="20"/>
      <w:szCs w:val="20"/>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uiPriority w:val="99"/>
    <w:semiHidden w:val="1"/>
    <w:unhideWhenUsed w:val="1"/>
    <w:rsid w:val="00D3427F"/>
    <w:pPr>
      <w:spacing w:after="0" w:before="240" w:line="260" w:lineRule="atLeast"/>
    </w:pPr>
    <w:rPr>
      <w:sz w:val="20"/>
      <w:szCs w:val="20"/>
    </w:r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uiPriority w:val="99"/>
    <w:semiHidden w:val="1"/>
    <w:unhideWhenUsed w:val="1"/>
    <w:rsid w:val="00D3427F"/>
    <w:pPr>
      <w:spacing w:after="0" w:before="240" w:line="260" w:lineRule="atLeast"/>
    </w:pPr>
    <w:rPr>
      <w:sz w:val="20"/>
      <w:szCs w:val="20"/>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uiPriority w:val="99"/>
    <w:semiHidden w:val="1"/>
    <w:unhideWhenUsed w:val="1"/>
    <w:rsid w:val="00D3427F"/>
    <w:pPr>
      <w:spacing w:after="0" w:before="240" w:line="260" w:lineRule="atLeast"/>
    </w:pPr>
    <w:rPr>
      <w:b w:val="1"/>
      <w:bCs w:val="1"/>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uiPriority w:val="99"/>
    <w:semiHidden w:val="1"/>
    <w:unhideWhenUsed w:val="1"/>
    <w:rsid w:val="00D3427F"/>
    <w:pPr>
      <w:spacing w:after="0" w:before="240" w:line="260" w:lineRule="atLeast"/>
    </w:pPr>
    <w:rPr>
      <w:sz w:val="20"/>
      <w:szCs w:val="20"/>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uiPriority w:val="99"/>
    <w:semiHidden w:val="1"/>
    <w:unhideWhenUsed w:val="1"/>
    <w:rsid w:val="00D3427F"/>
    <w:pPr>
      <w:spacing w:after="0" w:before="240" w:line="260" w:lineRule="atLeast"/>
    </w:pPr>
    <w:rPr>
      <w:color w:val="000000"/>
      <w:sz w:val="20"/>
      <w:szCs w:val="20"/>
    </w:r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uiPriority w:val="99"/>
    <w:semiHidden w:val="1"/>
    <w:unhideWhenUsed w:val="1"/>
    <w:rsid w:val="00D3427F"/>
    <w:pPr>
      <w:spacing w:after="0" w:before="240" w:line="260" w:lineRule="atLeast"/>
    </w:pPr>
    <w:rPr>
      <w:sz w:val="20"/>
      <w:szCs w:val="20"/>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uiPriority w:val="99"/>
    <w:semiHidden w:val="1"/>
    <w:unhideWhenUsed w:val="1"/>
    <w:rsid w:val="00D3427F"/>
    <w:pPr>
      <w:spacing w:after="0" w:before="240" w:line="260" w:lineRule="atLeast"/>
    </w:pPr>
    <w:rPr>
      <w:color w:val="000000"/>
      <w:sz w:val="20"/>
      <w:szCs w:val="20"/>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uiPriority w:val="99"/>
    <w:semiHidden w:val="1"/>
    <w:unhideWhenUsed w:val="1"/>
    <w:rsid w:val="00D3427F"/>
    <w:pPr>
      <w:overflowPunct w:val="1"/>
      <w:autoSpaceDE w:val="1"/>
      <w:autoSpaceDN w:val="1"/>
      <w:adjustRightInd w:val="1"/>
      <w:spacing w:after="0" w:before="240" w:line="260" w:lineRule="atLeast"/>
      <w:ind w:left="200" w:hanging="200"/>
      <w:textAlignment w:val="auto"/>
    </w:pPr>
    <w:rPr>
      <w:rFonts w:cstheme="minorBidi" w:eastAsiaTheme="minorHAnsi"/>
      <w:sz w:val="20"/>
    </w:rPr>
  </w:style>
  <w:style w:type="paragraph" w:styleId="TableofFigures">
    <w:name w:val="table of figures"/>
    <w:basedOn w:val="Normal"/>
    <w:next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table" w:styleId="TableProfessional">
    <w:name w:val="Table Professional"/>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uiPriority w:val="99"/>
    <w:semiHidden w:val="1"/>
    <w:unhideWhenUsed w:val="1"/>
    <w:rsid w:val="00D3427F"/>
    <w:pPr>
      <w:spacing w:after="0" w:before="240" w:line="260" w:lineRule="atLeast"/>
    </w:pPr>
    <w:rPr>
      <w:sz w:val="20"/>
      <w:szCs w:val="20"/>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uiPriority w:val="99"/>
    <w:semiHidden w:val="1"/>
    <w:unhideWhenUsed w:val="1"/>
    <w:rsid w:val="00D3427F"/>
    <w:pPr>
      <w:spacing w:after="0" w:before="240" w:line="260" w:lineRule="atLeast"/>
    </w:pPr>
    <w:rPr>
      <w:color w:val="000000"/>
      <w:sz w:val="20"/>
      <w:szCs w:val="20"/>
    </w:r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uiPriority w:val="99"/>
    <w:semiHidden w:val="1"/>
    <w:unhideWhenUsed w:val="1"/>
    <w:rsid w:val="00D3427F"/>
    <w:pPr>
      <w:spacing w:after="0" w:before="240" w:line="260" w:lineRule="atLeast"/>
    </w:pPr>
    <w:rPr>
      <w:color w:val="000000"/>
      <w:sz w:val="20"/>
      <w:szCs w:val="20"/>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uiPriority w:val="99"/>
    <w:semiHidden w:val="1"/>
    <w:unhideWhenUsed w:val="1"/>
    <w:rsid w:val="00D3427F"/>
    <w:pPr>
      <w:spacing w:after="0" w:before="240" w:line="260" w:lineRule="atLeast"/>
    </w:pPr>
    <w:rPr>
      <w:color w:val="000000"/>
      <w:sz w:val="20"/>
      <w:szCs w:val="20"/>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uiPriority w:val="99"/>
    <w:semiHidden w:val="1"/>
    <w:unhideWhenUsed w:val="1"/>
    <w:rsid w:val="00D3427F"/>
    <w:pPr>
      <w:spacing w:after="0" w:before="240" w:line="260" w:lineRule="atLeast"/>
    </w:pPr>
    <w:rPr>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uiPriority w:val="99"/>
    <w:semiHidden w:val="1"/>
    <w:unhideWhenUsed w:val="1"/>
    <w:rsid w:val="00D3427F"/>
    <w:pPr>
      <w:spacing w:after="0" w:before="240" w:line="260" w:lineRule="atLeast"/>
    </w:pPr>
    <w:rPr>
      <w:sz w:val="20"/>
      <w:szCs w:val="20"/>
    </w:r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AHeading">
    <w:name w:val="toa heading"/>
    <w:basedOn w:val="Normal"/>
    <w:next w:val="Normal"/>
    <w:uiPriority w:val="99"/>
    <w:semiHidden w:val="1"/>
    <w:unhideWhenUsed w:val="1"/>
    <w:rsid w:val="00D3427F"/>
    <w:pPr>
      <w:overflowPunct w:val="1"/>
      <w:autoSpaceDE w:val="1"/>
      <w:autoSpaceDN w:val="1"/>
      <w:adjustRightInd w:val="1"/>
      <w:spacing w:after="0" w:before="120" w:line="260" w:lineRule="atLeast"/>
      <w:ind w:left="0"/>
      <w:textAlignment w:val="auto"/>
    </w:pPr>
    <w:rPr>
      <w:rFonts w:asciiTheme="majorHAnsi" w:cstheme="majorBidi" w:eastAsiaTheme="majorEastAsia" w:hAnsiTheme="majorHAnsi"/>
      <w:b w:val="1"/>
      <w:bCs w:val="1"/>
      <w:sz w:val="24"/>
      <w:szCs w:val="24"/>
    </w:rPr>
  </w:style>
  <w:style w:type="paragraph" w:styleId="TOC5">
    <w:name w:val="toc 5"/>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800"/>
      <w:textAlignment w:val="auto"/>
    </w:pPr>
    <w:rPr>
      <w:rFonts w:cstheme="minorBidi" w:eastAsiaTheme="minorHAnsi"/>
      <w:sz w:val="20"/>
    </w:rPr>
  </w:style>
  <w:style w:type="paragraph" w:styleId="TOC6">
    <w:name w:val="toc 6"/>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000"/>
      <w:textAlignment w:val="auto"/>
    </w:pPr>
    <w:rPr>
      <w:rFonts w:cstheme="minorBidi" w:eastAsiaTheme="minorHAnsi"/>
      <w:sz w:val="20"/>
    </w:rPr>
  </w:style>
  <w:style w:type="paragraph" w:styleId="TOC8">
    <w:name w:val="toc 8"/>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400"/>
      <w:textAlignment w:val="auto"/>
    </w:pPr>
    <w:rPr>
      <w:rFonts w:cstheme="minorBidi" w:eastAsiaTheme="minorHAnsi"/>
      <w:sz w:val="20"/>
    </w:rPr>
  </w:style>
  <w:style w:type="paragraph" w:styleId="TOC9">
    <w:name w:val="toc 9"/>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600"/>
      <w:textAlignment w:val="auto"/>
    </w:pPr>
    <w:rPr>
      <w:rFonts w:cstheme="minorBidi" w:eastAsiaTheme="minorHAnsi"/>
      <w:sz w:val="20"/>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pPr>
      <w:pBdr>
        <w:top w:space="0" w:sz="0" w:val="nil"/>
        <w:left w:space="0" w:sz="0" w:val="nil"/>
        <w:bottom w:space="0" w:sz="0" w:val="nil"/>
        <w:right w:space="0" w:sz="0" w:val="nil"/>
        <w:between w:space="0" w:sz="0" w:val="nil"/>
      </w:pBdr>
      <w:spacing w:after="0" w:before="240"/>
    </w:pPr>
    <w:rPr>
      <w:rFonts w:ascii="Cambria" w:cs="Cambria" w:eastAsia="Cambria" w:hAnsi="Cambria"/>
      <w:b w:val="1"/>
      <w:color w:val="000000"/>
      <w:sz w:val="20"/>
      <w:szCs w:val="20"/>
    </w:rPr>
    <w:tblPr>
      <w:tblStyleRowBandSize w:val="1"/>
      <w:tblStyleColBandSize w:val="1"/>
      <w:tblCellMar>
        <w:left w:w="115.0" w:type="dxa"/>
        <w:right w:w="115.0" w:type="dxa"/>
      </w:tblCellMar>
    </w:tblPr>
    <w:tcPr>
      <w:shd w:color="auto" w:fill="auto" w:val="clear"/>
    </w:tcPr>
  </w:style>
  <w:style w:type="table" w:styleId="a2" w:customStyle="1">
    <w:basedOn w:val="TableNormal"/>
    <w:pPr>
      <w:pBdr>
        <w:top w:space="0" w:sz="0" w:val="nil"/>
        <w:left w:space="0" w:sz="0" w:val="nil"/>
        <w:bottom w:space="0" w:sz="0" w:val="nil"/>
        <w:right w:space="0" w:sz="0" w:val="nil"/>
        <w:between w:space="0" w:sz="0" w:val="nil"/>
      </w:pBdr>
      <w:spacing w:after="0" w:before="240"/>
    </w:pPr>
    <w:rPr>
      <w:rFonts w:ascii="Cambria" w:cs="Cambria" w:eastAsia="Cambria" w:hAnsi="Cambria"/>
      <w:b w:val="1"/>
      <w:color w:val="000000"/>
      <w:sz w:val="20"/>
      <w:szCs w:val="20"/>
    </w:rPr>
    <w:tblPr>
      <w:tblStyleRowBandSize w:val="1"/>
      <w:tblStyleColBandSize w:val="1"/>
      <w:tblCellMar>
        <w:left w:w="115.0" w:type="dxa"/>
        <w:right w:w="115.0" w:type="dxa"/>
      </w:tblCellMar>
    </w:tblPr>
    <w:tcPr>
      <w:shd w:color="auto" w:fill="auto" w:val="clear"/>
    </w:tcPr>
  </w:style>
  <w:style w:type="paragraph" w:styleId="Subtitle">
    <w:name w:val="Subtitle"/>
    <w:basedOn w:val="Normal"/>
    <w:next w:val="Normal"/>
    <w:pPr>
      <w:keepNext w:val="1"/>
      <w:keepLines w:val="1"/>
      <w:spacing w:after="80" w:before="360" w:lineRule="auto"/>
      <w:ind w:left="0"/>
    </w:pPr>
    <w:rPr>
      <w:rFonts w:ascii="Georgia" w:cs="Georgia" w:eastAsia="Georgia" w:hAnsi="Georgia"/>
      <w:i w:val="1"/>
      <w:color w:val="666666"/>
      <w:sz w:val="48"/>
      <w:szCs w:val="48"/>
    </w:rPr>
  </w:style>
  <w:style w:type="table" w:styleId="Table1">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paragraph" w:styleId="Subtitle">
    <w:name w:val="Subtitle"/>
    <w:basedOn w:val="Normal"/>
    <w:next w:val="Normal"/>
    <w:pPr>
      <w:keepNext w:val="1"/>
      <w:keepLines w:val="1"/>
      <w:spacing w:after="80" w:before="360" w:lineRule="auto"/>
      <w:ind w:left="0"/>
    </w:pPr>
    <w:rPr>
      <w:rFonts w:ascii="Georgia" w:cs="Georgia" w:eastAsia="Georgia" w:hAnsi="Georgia"/>
      <w:i w:val="1"/>
      <w:color w:val="666666"/>
      <w:sz w:val="48"/>
      <w:szCs w:val="48"/>
    </w:rPr>
  </w:style>
  <w:style w:type="table" w:styleId="Table1">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1" Type="http://schemas.openxmlformats.org/officeDocument/2006/relationships/hyperlink" Target="https://www.ncsc.gov.uk/section/products-services/ncsc-certification" TargetMode="External"/><Relationship Id="rId10" Type="http://schemas.openxmlformats.org/officeDocument/2006/relationships/hyperlink" Target="https://www.ncsc.gov.uk/guidance/end-user-device-security" TargetMode="External"/><Relationship Id="rId13" Type="http://schemas.openxmlformats.org/officeDocument/2006/relationships/header" Target="header1.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ncsc.gov.uk/articles/hmg-ia-maturity-model-iamm" TargetMode="External"/><Relationship Id="rId15" Type="http://schemas.openxmlformats.org/officeDocument/2006/relationships/footer" Target="footer1.xml"/><Relationship Id="rId14" Type="http://schemas.openxmlformats.org/officeDocument/2006/relationships/header" Target="header3.xml"/><Relationship Id="rId17" Type="http://schemas.openxmlformats.org/officeDocument/2006/relationships/footer" Target="footer2.xml"/><Relationship Id="rId16"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ecurity-policy-framework/hmg-security-policy-framework" TargetMode="External"/><Relationship Id="rId8" Type="http://schemas.openxmlformats.org/officeDocument/2006/relationships/hyperlink" Target="https://www.cpni.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90N3dmbA3GD0axNrswuDU0bL/UQ==">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2022-07-05T10:20:00Z</dcterms:created>
  <dc:creator>Lianne Garvey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